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0CEB" w14:textId="27CED97D" w:rsidR="00B47EE4" w:rsidRPr="00B47EE4" w:rsidRDefault="007340A3" w:rsidP="009B0D59">
      <w:pPr>
        <w:jc w:val="center"/>
        <w:rPr>
          <w:rFonts w:ascii="Tahoma" w:hAnsi="Tahoma" w:cs="Tahoma"/>
          <w:b/>
          <w:bCs/>
        </w:rPr>
      </w:pPr>
      <w:r>
        <w:rPr>
          <w:rFonts w:ascii="Tahoma" w:hAnsi="Tahoma" w:cs="Tahoma"/>
          <w:b/>
          <w:bCs/>
        </w:rPr>
        <w:t>IC İÇTAŞ-</w:t>
      </w:r>
      <w:r w:rsidR="00B47EE4" w:rsidRPr="00B47EE4">
        <w:rPr>
          <w:rFonts w:ascii="Tahoma" w:hAnsi="Tahoma" w:cs="Tahoma"/>
          <w:b/>
          <w:bCs/>
        </w:rPr>
        <w:t>ÇEREZ POLİTİKASI</w:t>
      </w:r>
    </w:p>
    <w:p w14:paraId="2C464FFD" w14:textId="77777777" w:rsidR="00B47EE4" w:rsidRPr="009B0D59" w:rsidRDefault="00B47EE4" w:rsidP="009B0D59">
      <w:pPr>
        <w:spacing w:line="240" w:lineRule="auto"/>
        <w:jc w:val="both"/>
        <w:rPr>
          <w:rFonts w:ascii="Tahoma" w:hAnsi="Tahoma" w:cs="Tahoma"/>
          <w:b/>
          <w:sz w:val="20"/>
          <w:szCs w:val="20"/>
        </w:rPr>
      </w:pPr>
      <w:r w:rsidRPr="009B0D59">
        <w:rPr>
          <w:rFonts w:ascii="Tahoma" w:hAnsi="Tahoma" w:cs="Tahoma"/>
          <w:b/>
          <w:sz w:val="20"/>
          <w:szCs w:val="20"/>
        </w:rPr>
        <w:t>GİRİŞ</w:t>
      </w:r>
    </w:p>
    <w:p w14:paraId="207774BA" w14:textId="7693915F" w:rsidR="00B47EE4" w:rsidRPr="009B0D59" w:rsidRDefault="00B47EE4" w:rsidP="009B0D59">
      <w:pPr>
        <w:spacing w:line="240" w:lineRule="auto"/>
        <w:jc w:val="both"/>
        <w:rPr>
          <w:rFonts w:ascii="Tahoma" w:hAnsi="Tahoma" w:cs="Tahoma"/>
          <w:b/>
          <w:bCs/>
          <w:sz w:val="20"/>
          <w:szCs w:val="20"/>
          <w:lang w:eastAsia="tr-TR"/>
        </w:rPr>
      </w:pPr>
      <w:r w:rsidRPr="009B0D59">
        <w:rPr>
          <w:rFonts w:ascii="Tahoma" w:hAnsi="Tahoma" w:cs="Tahoma"/>
          <w:sz w:val="20"/>
          <w:szCs w:val="20"/>
        </w:rPr>
        <w:t xml:space="preserve">İşbu </w:t>
      </w:r>
      <w:r w:rsidR="002274D2" w:rsidRPr="002274D2">
        <w:rPr>
          <w:rFonts w:ascii="Tahoma" w:hAnsi="Tahoma" w:cs="Tahoma"/>
          <w:sz w:val="20"/>
          <w:szCs w:val="20"/>
        </w:rPr>
        <w:t>Merkez Mahallesi Silahşör Cad. Hilton Otel Apt. No: 42/1 Şişli/İstanbul adresinde kain, 4700005438 VKN ile faaliyet gösteren</w:t>
      </w:r>
      <w:r w:rsidR="002274D2">
        <w:rPr>
          <w:rFonts w:ascii="Tahoma" w:hAnsi="Tahoma" w:cs="Tahoma"/>
          <w:sz w:val="20"/>
          <w:szCs w:val="20"/>
        </w:rPr>
        <w:t xml:space="preserve"> </w:t>
      </w:r>
      <w:r w:rsidR="00705B78" w:rsidRPr="009B0D59">
        <w:rPr>
          <w:rFonts w:ascii="Tahoma" w:eastAsiaTheme="minorEastAsia" w:hAnsi="Tahoma" w:cs="Tahoma"/>
          <w:color w:val="000000" w:themeColor="text1"/>
          <w:sz w:val="20"/>
          <w:szCs w:val="20"/>
          <w:lang w:eastAsia="tr-TR"/>
        </w:rPr>
        <w:t>IC İçtaş İnşaat Sanayi ve Ticaret Anonim Şirketi</w:t>
      </w:r>
      <w:r w:rsidR="00CD1740" w:rsidRPr="009B0D59">
        <w:rPr>
          <w:rFonts w:ascii="Tahoma" w:eastAsiaTheme="minorEastAsia" w:hAnsi="Tahoma" w:cs="Tahoma"/>
          <w:color w:val="000000" w:themeColor="text1"/>
          <w:sz w:val="20"/>
          <w:szCs w:val="20"/>
          <w:lang w:eastAsia="tr-TR"/>
        </w:rPr>
        <w:t>’ne</w:t>
      </w:r>
      <w:r w:rsidR="00705B78" w:rsidRPr="009B0D59">
        <w:rPr>
          <w:rFonts w:ascii="Tahoma" w:eastAsiaTheme="minorEastAsia" w:hAnsi="Tahoma" w:cs="Tahoma"/>
          <w:color w:val="000000" w:themeColor="text1"/>
          <w:sz w:val="20"/>
          <w:szCs w:val="20"/>
          <w:lang w:eastAsia="tr-TR"/>
        </w:rPr>
        <w:t xml:space="preserve"> </w:t>
      </w:r>
      <w:r w:rsidR="00705B78" w:rsidRPr="009B0D59">
        <w:rPr>
          <w:rFonts w:ascii="Tahoma" w:hAnsi="Tahoma" w:cs="Tahoma"/>
          <w:b/>
          <w:bCs/>
          <w:sz w:val="20"/>
          <w:szCs w:val="20"/>
          <w:lang w:eastAsia="tr-TR"/>
        </w:rPr>
        <w:t>(“</w:t>
      </w:r>
      <w:r w:rsidR="00705B78" w:rsidRPr="009B0D59">
        <w:rPr>
          <w:rFonts w:ascii="Tahoma" w:eastAsiaTheme="minorEastAsia" w:hAnsi="Tahoma" w:cs="Tahoma"/>
          <w:b/>
          <w:bCs/>
          <w:color w:val="000000" w:themeColor="text1"/>
          <w:sz w:val="20"/>
          <w:szCs w:val="20"/>
          <w:lang w:eastAsia="tr-TR"/>
        </w:rPr>
        <w:t>IC İçtaş</w:t>
      </w:r>
      <w:r w:rsidR="00705B78" w:rsidRPr="009B0D59">
        <w:rPr>
          <w:rFonts w:ascii="Tahoma" w:hAnsi="Tahoma" w:cs="Tahoma"/>
          <w:b/>
          <w:bCs/>
          <w:sz w:val="20"/>
          <w:szCs w:val="20"/>
          <w:lang w:eastAsia="tr-TR"/>
        </w:rPr>
        <w:t xml:space="preserve">”) </w:t>
      </w:r>
      <w:r w:rsidRPr="009B0D59">
        <w:rPr>
          <w:rFonts w:ascii="Tahoma" w:hAnsi="Tahoma" w:cs="Tahoma"/>
          <w:sz w:val="20"/>
          <w:szCs w:val="20"/>
        </w:rPr>
        <w:t xml:space="preserve">ait </w:t>
      </w:r>
      <w:hyperlink r:id="rId6" w:history="1">
        <w:r w:rsidR="00705B78" w:rsidRPr="009B0D59">
          <w:rPr>
            <w:rStyle w:val="Kpr"/>
            <w:rFonts w:ascii="Tahoma" w:hAnsi="Tahoma" w:cs="Tahoma"/>
            <w:sz w:val="20"/>
            <w:szCs w:val="20"/>
          </w:rPr>
          <w:t>http://www.ictas.com.tr/TR/Insaat</w:t>
        </w:r>
      </w:hyperlink>
      <w:r w:rsidR="00705B78" w:rsidRPr="009B0D59">
        <w:rPr>
          <w:rFonts w:ascii="Tahoma" w:hAnsi="Tahoma" w:cs="Tahoma"/>
          <w:sz w:val="20"/>
          <w:szCs w:val="20"/>
        </w:rPr>
        <w:t xml:space="preserve"> </w:t>
      </w:r>
      <w:r w:rsidRPr="009B0D59">
        <w:rPr>
          <w:rFonts w:ascii="Tahoma" w:hAnsi="Tahoma" w:cs="Tahoma"/>
          <w:sz w:val="20"/>
          <w:szCs w:val="20"/>
        </w:rPr>
        <w:t xml:space="preserve">alan adı ve bu alan adına bağlı alt alan adlarından oluşan internet sitesi </w:t>
      </w:r>
      <w:r w:rsidRPr="009B0D59">
        <w:rPr>
          <w:rFonts w:ascii="Tahoma" w:hAnsi="Tahoma" w:cs="Tahoma"/>
          <w:b/>
          <w:bCs/>
          <w:sz w:val="20"/>
          <w:szCs w:val="20"/>
        </w:rPr>
        <w:t>(“İnternet Sitesi”)</w:t>
      </w:r>
      <w:r w:rsidRPr="009B0D59">
        <w:rPr>
          <w:rFonts w:ascii="Tahoma" w:hAnsi="Tahoma" w:cs="Tahoma"/>
          <w:sz w:val="20"/>
          <w:szCs w:val="20"/>
        </w:rPr>
        <w:t xml:space="preserve"> ziyaretçilerinin çerezler yoluyla işlenen kişisel verilerinin Türkiye Cumhuriyeti Anayasası ve insan haklarına ilişkin ülkemizin tarafı olduğu uluslararası sözleşmeler ile 6698 sayılı Kişisel Verilerin Korunması Kanunu (“</w:t>
      </w:r>
      <w:r w:rsidRPr="009B0D59">
        <w:rPr>
          <w:rFonts w:ascii="Tahoma" w:hAnsi="Tahoma" w:cs="Tahoma"/>
          <w:b/>
          <w:sz w:val="20"/>
          <w:szCs w:val="20"/>
        </w:rPr>
        <w:t>KVKK</w:t>
      </w:r>
      <w:r w:rsidRPr="009B0D59">
        <w:rPr>
          <w:rFonts w:ascii="Tahoma" w:hAnsi="Tahoma" w:cs="Tahoma"/>
          <w:sz w:val="20"/>
          <w:szCs w:val="20"/>
        </w:rPr>
        <w:t>”) başta olmak üzere ilgili mevzuata uygun olarak işlenmesinin ve verisi işlenen ilgili kişilerin haklarını etkin şekilde kullanabilmelerinin sağlanması amacıyla hazırlanmıştır.</w:t>
      </w:r>
      <w:r w:rsidR="00705B78" w:rsidRPr="009B0D59">
        <w:rPr>
          <w:rFonts w:ascii="Tahoma" w:hAnsi="Tahoma" w:cs="Tahoma"/>
          <w:sz w:val="20"/>
          <w:szCs w:val="20"/>
        </w:rPr>
        <w:t xml:space="preserve"> I</w:t>
      </w:r>
      <w:r w:rsidR="009B0D59">
        <w:rPr>
          <w:rFonts w:ascii="Tahoma" w:hAnsi="Tahoma" w:cs="Tahoma"/>
          <w:sz w:val="20"/>
          <w:szCs w:val="20"/>
        </w:rPr>
        <w:t>C</w:t>
      </w:r>
      <w:r w:rsidR="00705B78" w:rsidRPr="009B0D59">
        <w:rPr>
          <w:rFonts w:ascii="Tahoma" w:hAnsi="Tahoma" w:cs="Tahoma"/>
          <w:sz w:val="20"/>
          <w:szCs w:val="20"/>
        </w:rPr>
        <w:t xml:space="preserve"> İçtaş </w:t>
      </w:r>
      <w:r w:rsidRPr="009B0D59">
        <w:rPr>
          <w:rFonts w:ascii="Tahoma" w:hAnsi="Tahoma" w:cs="Tahoma"/>
          <w:sz w:val="20"/>
          <w:szCs w:val="20"/>
        </w:rPr>
        <w:t xml:space="preserve">ile paylaşılmış olan tüm kişisel veriler hukuka uygun şekilde, </w:t>
      </w:r>
      <w:r w:rsidR="009B0D59" w:rsidRPr="009B0D59">
        <w:rPr>
          <w:rFonts w:ascii="Tahoma" w:eastAsiaTheme="minorEastAsia" w:hAnsi="Tahoma" w:cs="Tahoma"/>
          <w:color w:val="000000" w:themeColor="text1"/>
          <w:sz w:val="20"/>
          <w:szCs w:val="20"/>
          <w:lang w:eastAsia="tr-TR"/>
        </w:rPr>
        <w:t>IC İçtaş</w:t>
      </w:r>
      <w:r w:rsidR="00705B78" w:rsidRPr="009B0D59">
        <w:rPr>
          <w:rFonts w:ascii="Tahoma" w:hAnsi="Tahoma" w:cs="Tahoma"/>
          <w:sz w:val="20"/>
          <w:szCs w:val="20"/>
        </w:rPr>
        <w:t xml:space="preserve"> </w:t>
      </w:r>
      <w:r w:rsidRPr="009B0D59">
        <w:rPr>
          <w:rFonts w:ascii="Tahoma" w:hAnsi="Tahoma" w:cs="Tahoma"/>
          <w:sz w:val="20"/>
          <w:szCs w:val="20"/>
        </w:rPr>
        <w:t>faaliyet ve hizmet amaçları ile bağlantılı ve ölçülü olarak işlenecektir.</w:t>
      </w:r>
    </w:p>
    <w:p w14:paraId="21C5D8EA" w14:textId="77777777" w:rsidR="00B47EE4" w:rsidRPr="009B0D59" w:rsidRDefault="00B47EE4" w:rsidP="009B0D59">
      <w:pPr>
        <w:numPr>
          <w:ilvl w:val="0"/>
          <w:numId w:val="1"/>
        </w:numPr>
        <w:spacing w:line="240" w:lineRule="auto"/>
        <w:jc w:val="both"/>
        <w:rPr>
          <w:rFonts w:ascii="Tahoma" w:hAnsi="Tahoma" w:cs="Tahoma"/>
          <w:b/>
          <w:sz w:val="20"/>
          <w:szCs w:val="20"/>
        </w:rPr>
      </w:pPr>
      <w:r w:rsidRPr="009B0D59">
        <w:rPr>
          <w:rFonts w:ascii="Tahoma" w:hAnsi="Tahoma" w:cs="Tahoma"/>
          <w:b/>
          <w:sz w:val="20"/>
          <w:szCs w:val="20"/>
        </w:rPr>
        <w:t>Tanımlar</w:t>
      </w:r>
    </w:p>
    <w:p w14:paraId="3E1F5E94" w14:textId="77777777" w:rsidR="00B47EE4" w:rsidRPr="009B0D59" w:rsidRDefault="00B47EE4" w:rsidP="009B0D59">
      <w:pPr>
        <w:spacing w:line="240" w:lineRule="auto"/>
        <w:jc w:val="both"/>
        <w:rPr>
          <w:rFonts w:ascii="Tahoma" w:hAnsi="Tahoma" w:cs="Tahoma"/>
          <w:sz w:val="20"/>
          <w:szCs w:val="20"/>
        </w:rPr>
      </w:pPr>
      <w:r w:rsidRPr="009B0D59">
        <w:rPr>
          <w:rFonts w:ascii="Tahoma" w:hAnsi="Tahoma" w:cs="Tahoma"/>
          <w:sz w:val="20"/>
          <w:szCs w:val="20"/>
        </w:rPr>
        <w:t xml:space="preserve">İşbu Çerez Politikası’nda kullanılan kişisel veri, özel nitelikli kişisel veri ve veri işleme kavramları KVKK’nda yapılan tanımlara istinaden kullanılmıştır. KVKK’nda öngörülen </w:t>
      </w:r>
      <w:r w:rsidRPr="009B0D59">
        <w:rPr>
          <w:rFonts w:ascii="Tahoma" w:hAnsi="Tahoma" w:cs="Tahoma"/>
          <w:b/>
          <w:sz w:val="20"/>
          <w:szCs w:val="20"/>
        </w:rPr>
        <w:t>“kişisel veri”</w:t>
      </w:r>
      <w:r w:rsidRPr="009B0D59">
        <w:rPr>
          <w:rFonts w:ascii="Tahoma" w:hAnsi="Tahoma" w:cs="Tahoma"/>
          <w:sz w:val="20"/>
          <w:szCs w:val="20"/>
        </w:rPr>
        <w:t xml:space="preserve"> kavramı kimliği belirli veya belirlenebilir gerçek kişiye ilişkin her türlü bilgiyi; </w:t>
      </w:r>
      <w:r w:rsidRPr="009B0D59">
        <w:rPr>
          <w:rFonts w:ascii="Tahoma" w:hAnsi="Tahoma" w:cs="Tahoma"/>
          <w:b/>
          <w:sz w:val="20"/>
          <w:szCs w:val="20"/>
        </w:rPr>
        <w:t>“kişisel verilerin işlenmesi”</w:t>
      </w:r>
      <w:r w:rsidRPr="009B0D59">
        <w:rPr>
          <w:rFonts w:ascii="Tahoma" w:hAnsi="Tahoma" w:cs="Tahoma"/>
          <w:sz w:val="20"/>
          <w:szCs w:val="20"/>
        </w:rPr>
        <w:t xml:space="preserve"> kavramı ise,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p w14:paraId="547C17E0" w14:textId="77777777" w:rsidR="00B47EE4" w:rsidRPr="009B0D59" w:rsidRDefault="00B47EE4" w:rsidP="009B0D59">
      <w:pPr>
        <w:numPr>
          <w:ilvl w:val="0"/>
          <w:numId w:val="1"/>
        </w:numPr>
        <w:spacing w:line="240" w:lineRule="auto"/>
        <w:jc w:val="both"/>
        <w:rPr>
          <w:rFonts w:ascii="Tahoma" w:hAnsi="Tahoma" w:cs="Tahoma"/>
          <w:sz w:val="20"/>
          <w:szCs w:val="20"/>
        </w:rPr>
      </w:pPr>
      <w:r w:rsidRPr="009B0D59">
        <w:rPr>
          <w:rFonts w:ascii="Tahoma" w:hAnsi="Tahoma" w:cs="Tahoma"/>
          <w:b/>
          <w:bCs/>
          <w:sz w:val="20"/>
          <w:szCs w:val="20"/>
        </w:rPr>
        <w:t>Kişisel Verilerin İşlenmesi İlkeleri</w:t>
      </w:r>
    </w:p>
    <w:p w14:paraId="37ACCA7C" w14:textId="71937D82" w:rsidR="00B47EE4" w:rsidRPr="009B0D59" w:rsidRDefault="00B47EE4" w:rsidP="009B0D59">
      <w:pPr>
        <w:spacing w:line="240" w:lineRule="auto"/>
        <w:jc w:val="both"/>
        <w:rPr>
          <w:rFonts w:ascii="Tahoma" w:hAnsi="Tahoma" w:cs="Tahoma"/>
          <w:sz w:val="20"/>
          <w:szCs w:val="20"/>
        </w:rPr>
      </w:pPr>
      <w:r w:rsidRPr="009B0D59">
        <w:rPr>
          <w:rFonts w:ascii="Tahoma" w:hAnsi="Tahoma" w:cs="Tahoma"/>
          <w:sz w:val="20"/>
          <w:szCs w:val="20"/>
        </w:rPr>
        <w:t xml:space="preserve">KVKK madde 4 uyarınca veri sahibine ait kişisel veriler; hukuka ve dürüstlük kurallarına uygun, doğru ve gerektiğinde güncel, belirli, açık ve meşru amaçlar için, işlendikleri amaçla bağlantılı, sınırlı ve ölçülü, ilgili mevzuatta öngörülen veya işlendikleri amaç için gerekli olan süre kadar muhafaza edilme kurallarına uygun şekilde, veri sorumlusu </w:t>
      </w:r>
      <w:r w:rsidR="00705B78" w:rsidRPr="009B0D59">
        <w:rPr>
          <w:rFonts w:ascii="Tahoma" w:hAnsi="Tahoma" w:cs="Tahoma"/>
          <w:sz w:val="20"/>
          <w:szCs w:val="20"/>
        </w:rPr>
        <w:t>I</w:t>
      </w:r>
      <w:r w:rsidR="009B0D59">
        <w:rPr>
          <w:rFonts w:ascii="Tahoma" w:hAnsi="Tahoma" w:cs="Tahoma"/>
          <w:sz w:val="20"/>
          <w:szCs w:val="20"/>
        </w:rPr>
        <w:t>C</w:t>
      </w:r>
      <w:r w:rsidR="00705B78" w:rsidRPr="009B0D59">
        <w:rPr>
          <w:rFonts w:ascii="Tahoma" w:hAnsi="Tahoma" w:cs="Tahoma"/>
          <w:sz w:val="20"/>
          <w:szCs w:val="20"/>
        </w:rPr>
        <w:t xml:space="preserve"> İçtaş</w:t>
      </w:r>
      <w:r w:rsidRPr="009B0D59">
        <w:rPr>
          <w:rFonts w:ascii="Tahoma" w:hAnsi="Tahoma" w:cs="Tahoma"/>
          <w:sz w:val="20"/>
          <w:szCs w:val="20"/>
        </w:rPr>
        <w:t xml:space="preserve"> tarafından aşağıda belirtilen amaçlar kapsamında işlenecektir.</w:t>
      </w:r>
    </w:p>
    <w:p w14:paraId="7AE0D647" w14:textId="77777777" w:rsidR="00B47EE4" w:rsidRPr="009B0D59" w:rsidRDefault="00B47EE4" w:rsidP="009B0D59">
      <w:pPr>
        <w:numPr>
          <w:ilvl w:val="0"/>
          <w:numId w:val="1"/>
        </w:numPr>
        <w:spacing w:line="240" w:lineRule="auto"/>
        <w:jc w:val="both"/>
        <w:rPr>
          <w:rFonts w:ascii="Tahoma" w:hAnsi="Tahoma" w:cs="Tahoma"/>
          <w:b/>
          <w:sz w:val="20"/>
          <w:szCs w:val="20"/>
        </w:rPr>
      </w:pPr>
      <w:r w:rsidRPr="009B0D59">
        <w:rPr>
          <w:rFonts w:ascii="Tahoma" w:hAnsi="Tahoma" w:cs="Tahoma"/>
          <w:b/>
          <w:sz w:val="20"/>
          <w:szCs w:val="20"/>
        </w:rPr>
        <w:t>Çerez Nedir?</w:t>
      </w:r>
    </w:p>
    <w:p w14:paraId="1E895CD4" w14:textId="53881F02" w:rsidR="00B47EE4" w:rsidRPr="009B0D59" w:rsidRDefault="00B47EE4" w:rsidP="009B0D59">
      <w:pPr>
        <w:spacing w:line="240" w:lineRule="auto"/>
        <w:jc w:val="both"/>
        <w:rPr>
          <w:rFonts w:ascii="Tahoma" w:hAnsi="Tahoma" w:cs="Tahoma"/>
          <w:sz w:val="20"/>
          <w:szCs w:val="20"/>
        </w:rPr>
      </w:pPr>
      <w:r w:rsidRPr="009B0D59">
        <w:rPr>
          <w:rFonts w:ascii="Tahoma" w:hAnsi="Tahoma" w:cs="Tahoma"/>
          <w:sz w:val="20"/>
          <w:szCs w:val="20"/>
        </w:rPr>
        <w:t xml:space="preserve">Çerez, İnternet Sitesi’ndeki ziyaretçi aktiviteleri hakkında bilgiye erişme, analiz yapma ve İnternet Sitesi’nin uyumlu çalışması adına veri toplama amacıyla kullanılabilecek küçük metin dosyasıdır. Önemle belirtmek gerekir ki çerezler, ziyaretçi cihazlarında depolanmış dosyalara dair bilgi toplamazlar. Halihazırda ziyaretçinin çerezleri kabul etmesi halinde ziyaretçi cihazına yerleştirilen çerezler marifetiyle veya ziyaretçinin daha önce İnternet Sitesi’ni ziyaret etmesi veya bu çerezlere onay vermesi halinde işbu Çerez Politikası’na konu çerezler kullanılabilir. İnternet Sitesi’ni kullanmak için çerez kullanımı zorunlu olmamakla birlikte ziyaretçi, tarayıcı vasıtasıyla çerezleri engelleyebilir ve/veya kişiselleştirebilir. Ancak çerezlerin engellenmesi halinde İnternet Sitesi’nin birtakım özelliklerinden ziyaretçi yararlanamayacaktır. Yine tarayıcı ayarlarına bağlı olarak işbu çerezler otomatik olarak silinmeyebilir; nitekim Çerez Politikası’nda detaylandırıldığı üzere çerezlerin nerede saklandığı ve nasıl silinebileceğini belirlemek adına ziyaretçinin tarayıcı ayarlarını kontrol etmesi büyük öneme sahiptir. </w:t>
      </w:r>
    </w:p>
    <w:p w14:paraId="1C57F660" w14:textId="4262AAD1" w:rsidR="00B47EE4" w:rsidRPr="009B0D59" w:rsidRDefault="00B47EE4" w:rsidP="009B0D59">
      <w:pPr>
        <w:spacing w:line="240" w:lineRule="auto"/>
        <w:jc w:val="both"/>
        <w:rPr>
          <w:rFonts w:ascii="Tahoma" w:hAnsi="Tahoma" w:cs="Tahoma"/>
          <w:sz w:val="20"/>
          <w:szCs w:val="20"/>
        </w:rPr>
      </w:pPr>
      <w:r w:rsidRPr="009B0D59">
        <w:rPr>
          <w:rFonts w:ascii="Tahoma" w:hAnsi="Tahoma" w:cs="Tahoma"/>
          <w:sz w:val="20"/>
          <w:szCs w:val="20"/>
        </w:rPr>
        <w:t xml:space="preserve">Bunlarla sınırlı olmamak üzere çerezlere benzer amaçlarla kullanılan birtakım teknolojiler de İnternet Sitesi’nde bulunmaktadır. Bunlar: bir web sitesine yerleştirilen ve bir sayfanın görüntülendiğini gösteren şeffaf grafiksel imgelerden olan piksel etiketleri; IDFA, advertising ID gibi enstrümanlar aracılığıyla bir mobil cihazın kullanımına ilişkin bilgilerin üçüncü kişi ortamlarında depolanmasına yarayan mobil cihaz tanımlayıcıları; İnternet Sitesi veya mobil cihazların kodlara çeşitli yöntemlerle eklenen bazı hazır kodlar aracılığıyla çalışan ve bu kodlar sayesinde kullanıcıların İnternet Sitesi veya mobil cihazdaki hareketlerini raporlayan, anlamlandıran, depolayan program ve/veya ürünlerden olan segmentasyon/raporlama </w:t>
      </w:r>
      <w:commentRangeStart w:id="0"/>
      <w:r w:rsidRPr="009B0D59">
        <w:rPr>
          <w:rFonts w:ascii="Tahoma" w:hAnsi="Tahoma" w:cs="Tahoma"/>
          <w:sz w:val="20"/>
          <w:szCs w:val="20"/>
        </w:rPr>
        <w:t>ürünleridir</w:t>
      </w:r>
      <w:commentRangeEnd w:id="0"/>
      <w:r w:rsidR="007960BC" w:rsidRPr="009B0D59">
        <w:rPr>
          <w:rStyle w:val="AklamaBavurusu"/>
          <w:rFonts w:ascii="Calibri" w:eastAsia="Calibri" w:hAnsi="Calibri" w:cs="Times New Roman"/>
          <w:kern w:val="0"/>
          <w:sz w:val="20"/>
          <w:szCs w:val="20"/>
          <w14:ligatures w14:val="none"/>
        </w:rPr>
        <w:commentReference w:id="0"/>
      </w:r>
      <w:r w:rsidRPr="009B0D59">
        <w:rPr>
          <w:rFonts w:ascii="Tahoma" w:hAnsi="Tahoma" w:cs="Tahoma"/>
          <w:sz w:val="20"/>
          <w:szCs w:val="20"/>
        </w:rPr>
        <w:t>.</w:t>
      </w:r>
    </w:p>
    <w:p w14:paraId="39897CD4" w14:textId="77985A7A" w:rsidR="00B47EE4" w:rsidRPr="009B0D59" w:rsidRDefault="00B47EE4" w:rsidP="009B0D59">
      <w:pPr>
        <w:numPr>
          <w:ilvl w:val="0"/>
          <w:numId w:val="1"/>
        </w:numPr>
        <w:spacing w:line="240" w:lineRule="auto"/>
        <w:jc w:val="both"/>
        <w:rPr>
          <w:rFonts w:ascii="Tahoma" w:hAnsi="Tahoma" w:cs="Tahoma"/>
          <w:b/>
          <w:sz w:val="20"/>
          <w:szCs w:val="20"/>
        </w:rPr>
      </w:pPr>
      <w:r w:rsidRPr="009B0D59">
        <w:rPr>
          <w:rFonts w:ascii="Tahoma" w:hAnsi="Tahoma" w:cs="Tahoma"/>
          <w:b/>
          <w:sz w:val="20"/>
          <w:szCs w:val="20"/>
        </w:rPr>
        <w:t>Çerez Türleri ve Kullanım Amaçları</w:t>
      </w:r>
    </w:p>
    <w:p w14:paraId="488C854E" w14:textId="759957A9" w:rsidR="00B47EE4" w:rsidRPr="009B0D59" w:rsidRDefault="00B47EE4" w:rsidP="009B0D59">
      <w:pPr>
        <w:numPr>
          <w:ilvl w:val="0"/>
          <w:numId w:val="2"/>
        </w:numPr>
        <w:spacing w:line="240" w:lineRule="auto"/>
        <w:jc w:val="both"/>
        <w:rPr>
          <w:rFonts w:ascii="Tahoma" w:hAnsi="Tahoma" w:cs="Tahoma"/>
          <w:b/>
          <w:sz w:val="20"/>
          <w:szCs w:val="20"/>
        </w:rPr>
      </w:pPr>
      <w:r w:rsidRPr="009B0D59">
        <w:rPr>
          <w:rFonts w:ascii="Tahoma" w:hAnsi="Tahoma" w:cs="Tahoma"/>
          <w:b/>
          <w:sz w:val="20"/>
          <w:szCs w:val="20"/>
          <w:u w:val="single"/>
        </w:rPr>
        <w:t xml:space="preserve">Zorunlu Çerezler </w:t>
      </w:r>
      <w:r w:rsidRPr="009B0D59">
        <w:rPr>
          <w:rFonts w:ascii="Tahoma" w:hAnsi="Tahoma" w:cs="Tahoma"/>
          <w:b/>
          <w:sz w:val="20"/>
          <w:szCs w:val="20"/>
          <w:u w:val="single"/>
        </w:rPr>
        <w:tab/>
      </w:r>
      <w:r w:rsidRPr="009B0D59">
        <w:rPr>
          <w:rFonts w:ascii="Tahoma" w:hAnsi="Tahoma" w:cs="Tahoma"/>
          <w:b/>
          <w:sz w:val="20"/>
          <w:szCs w:val="20"/>
        </w:rPr>
        <w:t xml:space="preserve">: </w:t>
      </w:r>
      <w:r w:rsidRPr="009B0D59">
        <w:rPr>
          <w:rFonts w:ascii="Tahoma" w:hAnsi="Tahoma" w:cs="Tahoma"/>
          <w:bCs/>
          <w:sz w:val="20"/>
          <w:szCs w:val="20"/>
        </w:rPr>
        <w:t xml:space="preserve">Bu tip çerezler İnternet Sitesi’nin usulüne uygun şekilde çalışması için gerekli olan çerezlerdir. İnternet Sitesi’nin bir şekilde faaliyetlerine devam etmesi ve İnternet Sitesi’nin soruna mahal vermeksizin sürdürülebilmesi adına bu tip çerezlerin kullanılması zorunludur. Bu tip çerezler ziyaretçiye pazarlama yapılması, ziyaretçinin internette nerede olduğunun hatırlanması veya </w:t>
      </w:r>
      <w:r w:rsidRPr="009B0D59">
        <w:rPr>
          <w:rFonts w:ascii="Tahoma" w:hAnsi="Tahoma" w:cs="Tahoma"/>
          <w:bCs/>
          <w:sz w:val="20"/>
          <w:szCs w:val="20"/>
        </w:rPr>
        <w:lastRenderedPageBreak/>
        <w:t>ziyaretçinin takibi amacıyla veri toplamaz. Bu tip çerezler vasıtasıyla toplanan verilerin İnternet Sitesi’nde kullanılması ve korunması gerekli olduğundan zorunlu çerezlerin devre dışı bırakılması mümkün değildir.</w:t>
      </w:r>
    </w:p>
    <w:p w14:paraId="51E2CCF0" w14:textId="77777777" w:rsidR="00B47EE4" w:rsidRPr="009B0D59" w:rsidRDefault="00B47EE4" w:rsidP="009B0D59">
      <w:pPr>
        <w:numPr>
          <w:ilvl w:val="0"/>
          <w:numId w:val="2"/>
        </w:numPr>
        <w:spacing w:line="240" w:lineRule="auto"/>
        <w:jc w:val="both"/>
        <w:rPr>
          <w:rFonts w:ascii="Tahoma" w:hAnsi="Tahoma" w:cs="Tahoma"/>
          <w:b/>
          <w:sz w:val="20"/>
          <w:szCs w:val="20"/>
        </w:rPr>
      </w:pPr>
      <w:r w:rsidRPr="009B0D59">
        <w:rPr>
          <w:rFonts w:ascii="Tahoma" w:hAnsi="Tahoma" w:cs="Tahoma"/>
          <w:b/>
          <w:sz w:val="20"/>
          <w:szCs w:val="20"/>
          <w:u w:val="single"/>
        </w:rPr>
        <w:t>Analitik Çerezler</w:t>
      </w:r>
      <w:r w:rsidRPr="009B0D59">
        <w:rPr>
          <w:rFonts w:ascii="Tahoma" w:hAnsi="Tahoma" w:cs="Tahoma"/>
          <w:b/>
          <w:sz w:val="20"/>
          <w:szCs w:val="20"/>
          <w:u w:val="single"/>
        </w:rPr>
        <w:tab/>
      </w:r>
      <w:r w:rsidRPr="009B0D59">
        <w:rPr>
          <w:rFonts w:ascii="Tahoma" w:hAnsi="Tahoma" w:cs="Tahoma"/>
          <w:b/>
          <w:sz w:val="20"/>
          <w:szCs w:val="20"/>
          <w:u w:val="single"/>
        </w:rPr>
        <w:tab/>
      </w:r>
      <w:r w:rsidRPr="009B0D59">
        <w:rPr>
          <w:rFonts w:ascii="Tahoma" w:hAnsi="Tahoma" w:cs="Tahoma"/>
          <w:b/>
          <w:sz w:val="20"/>
          <w:szCs w:val="20"/>
        </w:rPr>
        <w:t xml:space="preserve">: </w:t>
      </w:r>
      <w:r w:rsidRPr="009B0D59">
        <w:rPr>
          <w:rFonts w:ascii="Tahoma" w:hAnsi="Tahoma" w:cs="Tahoma"/>
          <w:bCs/>
          <w:sz w:val="20"/>
          <w:szCs w:val="20"/>
        </w:rPr>
        <w:t>Bu tip çerezler ziyaretçilerin tanımlanmasına, analitik amaçlarla sayılmasına ve İnternet Sitesi kullanılırken nasıl hareket edildiğinin belirlenmesine imkan sağlayan çerezlerdir. İşbu çerezler İnternet Sitesi’nin çalışma usulünün geliştirilmesine yardımcı oldukları gibi ziyaretçilerin aradıklarını kolaylıkla bulmalarına fayda sağlarlar.</w:t>
      </w:r>
      <w:r w:rsidRPr="009B0D59">
        <w:rPr>
          <w:rFonts w:ascii="Tahoma" w:hAnsi="Tahoma" w:cs="Tahoma"/>
          <w:b/>
          <w:sz w:val="20"/>
          <w:szCs w:val="20"/>
        </w:rPr>
        <w:tab/>
      </w:r>
    </w:p>
    <w:p w14:paraId="2C1344FB" w14:textId="23B05E7D" w:rsidR="00B47EE4" w:rsidRPr="009B0D59" w:rsidRDefault="00B47EE4" w:rsidP="009B0D59">
      <w:pPr>
        <w:numPr>
          <w:ilvl w:val="0"/>
          <w:numId w:val="2"/>
        </w:numPr>
        <w:spacing w:line="240" w:lineRule="auto"/>
        <w:jc w:val="both"/>
        <w:rPr>
          <w:rFonts w:ascii="Tahoma" w:hAnsi="Tahoma" w:cs="Tahoma"/>
          <w:b/>
          <w:sz w:val="20"/>
          <w:szCs w:val="20"/>
        </w:rPr>
      </w:pPr>
      <w:r w:rsidRPr="009B0D59">
        <w:rPr>
          <w:rFonts w:ascii="Tahoma" w:hAnsi="Tahoma" w:cs="Tahoma"/>
          <w:b/>
          <w:sz w:val="20"/>
          <w:szCs w:val="20"/>
          <w:u w:val="single"/>
        </w:rPr>
        <w:t>Fonksiyonel Çerezler</w:t>
      </w:r>
      <w:r w:rsidRPr="009B0D59">
        <w:rPr>
          <w:rFonts w:ascii="Tahoma" w:hAnsi="Tahoma" w:cs="Tahoma"/>
          <w:b/>
          <w:sz w:val="20"/>
          <w:szCs w:val="20"/>
          <w:u w:val="single"/>
        </w:rPr>
        <w:tab/>
      </w:r>
      <w:r w:rsidRPr="009B0D59">
        <w:rPr>
          <w:rFonts w:ascii="Tahoma" w:hAnsi="Tahoma" w:cs="Tahoma"/>
          <w:b/>
          <w:sz w:val="20"/>
          <w:szCs w:val="20"/>
          <w:u w:val="single"/>
        </w:rPr>
        <w:tab/>
      </w:r>
      <w:r w:rsidRPr="009B0D59">
        <w:rPr>
          <w:rFonts w:ascii="Tahoma" w:hAnsi="Tahoma" w:cs="Tahoma"/>
          <w:b/>
          <w:sz w:val="20"/>
          <w:szCs w:val="20"/>
        </w:rPr>
        <w:t xml:space="preserve">: </w:t>
      </w:r>
      <w:r w:rsidRPr="009B0D59">
        <w:rPr>
          <w:rFonts w:ascii="Tahoma" w:hAnsi="Tahoma" w:cs="Tahoma"/>
          <w:bCs/>
          <w:sz w:val="20"/>
          <w:szCs w:val="20"/>
        </w:rPr>
        <w:t>Bu tip çerezler İnternet Sitesi’nin yeniden ziyaret edilmesi halinde ziyaretçiyi tanımak amacıyla kullanılır. İşbu çerezler İnternet Sitesi’nin ziyaretçi özelinde kişiselleştirilmesine ve buna bağlı olarak ziyaretçi tercihlerini hatırlatmaya yardımcı olurlar.</w:t>
      </w:r>
    </w:p>
    <w:p w14:paraId="09788155" w14:textId="44582810" w:rsidR="00B47EE4" w:rsidRPr="009B0D59" w:rsidRDefault="00B47EE4" w:rsidP="009B0D59">
      <w:pPr>
        <w:numPr>
          <w:ilvl w:val="0"/>
          <w:numId w:val="2"/>
        </w:numPr>
        <w:spacing w:line="240" w:lineRule="auto"/>
        <w:jc w:val="both"/>
        <w:rPr>
          <w:rFonts w:ascii="Tahoma" w:hAnsi="Tahoma" w:cs="Tahoma"/>
          <w:b/>
          <w:sz w:val="20"/>
          <w:szCs w:val="20"/>
        </w:rPr>
      </w:pPr>
      <w:r w:rsidRPr="009B0D59">
        <w:rPr>
          <w:rFonts w:ascii="Tahoma" w:hAnsi="Tahoma" w:cs="Tahoma"/>
          <w:b/>
          <w:sz w:val="20"/>
          <w:szCs w:val="20"/>
          <w:u w:val="single"/>
        </w:rPr>
        <w:t>Pazarlama Çerezleri</w:t>
      </w:r>
      <w:r w:rsidRPr="009B0D59">
        <w:rPr>
          <w:rFonts w:ascii="Tahoma" w:hAnsi="Tahoma" w:cs="Tahoma"/>
          <w:b/>
          <w:sz w:val="20"/>
          <w:szCs w:val="20"/>
          <w:u w:val="single"/>
        </w:rPr>
        <w:tab/>
      </w:r>
      <w:r w:rsidRPr="009B0D59">
        <w:rPr>
          <w:rFonts w:ascii="Tahoma" w:hAnsi="Tahoma" w:cs="Tahoma"/>
          <w:b/>
          <w:sz w:val="20"/>
          <w:szCs w:val="20"/>
          <w:u w:val="single"/>
        </w:rPr>
        <w:tab/>
      </w:r>
      <w:r w:rsidRPr="009B0D59">
        <w:rPr>
          <w:rFonts w:ascii="Tahoma" w:hAnsi="Tahoma" w:cs="Tahoma"/>
          <w:b/>
          <w:sz w:val="20"/>
          <w:szCs w:val="20"/>
        </w:rPr>
        <w:t xml:space="preserve">: </w:t>
      </w:r>
      <w:r w:rsidRPr="009B0D59">
        <w:rPr>
          <w:rFonts w:ascii="Tahoma" w:hAnsi="Tahoma" w:cs="Tahoma"/>
          <w:bCs/>
          <w:sz w:val="20"/>
          <w:szCs w:val="20"/>
        </w:rPr>
        <w:t xml:space="preserve">Bu tip çerezler ziyaretçiye ve ziyaretçinin ilgi alanlarına yakın olan içerikleri ve kampanyaları sunma hususunda fayda sağlayabilecekleri gibi hedefli reklamlar sunmak veya bir reklamın görüntülenme sayısını kısıtlama amacıyla kullanılabilirler. </w:t>
      </w:r>
    </w:p>
    <w:p w14:paraId="6F064183" w14:textId="77777777" w:rsidR="00B47EE4" w:rsidRPr="009B0D59" w:rsidRDefault="00B47EE4" w:rsidP="009B0D59">
      <w:pPr>
        <w:spacing w:line="240" w:lineRule="auto"/>
        <w:jc w:val="both"/>
        <w:rPr>
          <w:rFonts w:ascii="Tahoma" w:hAnsi="Tahoma" w:cs="Tahoma"/>
          <w:b/>
          <w:sz w:val="20"/>
          <w:szCs w:val="20"/>
        </w:rPr>
      </w:pPr>
      <w:r w:rsidRPr="009B0D59">
        <w:rPr>
          <w:rFonts w:ascii="Tahoma" w:hAnsi="Tahoma" w:cs="Tahoma"/>
          <w:bCs/>
          <w:sz w:val="20"/>
          <w:szCs w:val="20"/>
        </w:rPr>
        <w:t>İnternet Sitesi içerisinde kullanılan çerezler ve bunların kullanım amaçları hakkında kapsamlı bilgi aşağıdaki tabloda gösterilmiştir;</w:t>
      </w:r>
    </w:p>
    <w:tbl>
      <w:tblPr>
        <w:tblStyle w:val="TabloKlavuzu"/>
        <w:tblW w:w="9072" w:type="dxa"/>
        <w:tblInd w:w="-5" w:type="dxa"/>
        <w:tblLook w:val="04A0" w:firstRow="1" w:lastRow="0" w:firstColumn="1" w:lastColumn="0" w:noHBand="0" w:noVBand="1"/>
      </w:tblPr>
      <w:tblGrid>
        <w:gridCol w:w="1237"/>
        <w:gridCol w:w="1908"/>
        <w:gridCol w:w="1359"/>
        <w:gridCol w:w="2399"/>
        <w:gridCol w:w="2169"/>
      </w:tblGrid>
      <w:tr w:rsidR="00B47EE4" w:rsidRPr="009B0D59" w14:paraId="5FC2EDBA" w14:textId="77777777" w:rsidTr="00B47EE4">
        <w:trPr>
          <w:trHeight w:val="61"/>
        </w:trPr>
        <w:tc>
          <w:tcPr>
            <w:tcW w:w="1238" w:type="dxa"/>
            <w:tcBorders>
              <w:top w:val="single" w:sz="4" w:space="0" w:color="auto"/>
              <w:left w:val="single" w:sz="4" w:space="0" w:color="auto"/>
              <w:bottom w:val="single" w:sz="4" w:space="0" w:color="auto"/>
              <w:right w:val="single" w:sz="4" w:space="0" w:color="auto"/>
            </w:tcBorders>
            <w:hideMark/>
          </w:tcPr>
          <w:p w14:paraId="5E0C422A" w14:textId="77777777" w:rsidR="00B47EE4" w:rsidRPr="009B0D59" w:rsidRDefault="00B47EE4" w:rsidP="009B0D59">
            <w:pPr>
              <w:spacing w:after="160"/>
              <w:jc w:val="both"/>
              <w:rPr>
                <w:rFonts w:ascii="Tahoma" w:hAnsi="Tahoma" w:cs="Tahoma"/>
                <w:b/>
                <w:bCs/>
                <w:sz w:val="20"/>
                <w:szCs w:val="20"/>
                <w:lang w:val="en-US"/>
              </w:rPr>
            </w:pPr>
            <w:r w:rsidRPr="009B0D59">
              <w:rPr>
                <w:rFonts w:ascii="Tahoma" w:hAnsi="Tahoma" w:cs="Tahoma"/>
                <w:b/>
                <w:bCs/>
                <w:sz w:val="20"/>
                <w:szCs w:val="20"/>
                <w:lang w:val="en-US"/>
              </w:rPr>
              <w:t>Çerez Türü</w:t>
            </w:r>
          </w:p>
        </w:tc>
        <w:tc>
          <w:tcPr>
            <w:tcW w:w="1686" w:type="dxa"/>
            <w:tcBorders>
              <w:top w:val="single" w:sz="4" w:space="0" w:color="auto"/>
              <w:left w:val="single" w:sz="4" w:space="0" w:color="auto"/>
              <w:bottom w:val="single" w:sz="4" w:space="0" w:color="auto"/>
              <w:right w:val="single" w:sz="4" w:space="0" w:color="auto"/>
            </w:tcBorders>
            <w:hideMark/>
          </w:tcPr>
          <w:p w14:paraId="17531D9A" w14:textId="77777777" w:rsidR="00B47EE4" w:rsidRPr="009B0D59" w:rsidRDefault="00B47EE4" w:rsidP="009B0D59">
            <w:pPr>
              <w:spacing w:after="160"/>
              <w:jc w:val="both"/>
              <w:rPr>
                <w:rFonts w:ascii="Tahoma" w:hAnsi="Tahoma" w:cs="Tahoma"/>
                <w:b/>
                <w:bCs/>
                <w:sz w:val="20"/>
                <w:szCs w:val="20"/>
                <w:lang w:val="en-US"/>
              </w:rPr>
            </w:pPr>
            <w:r w:rsidRPr="009B0D59">
              <w:rPr>
                <w:rFonts w:ascii="Tahoma" w:hAnsi="Tahoma" w:cs="Tahoma"/>
                <w:b/>
                <w:bCs/>
                <w:sz w:val="20"/>
                <w:szCs w:val="20"/>
                <w:lang w:val="en-US"/>
              </w:rPr>
              <w:t>Çerez Adı</w:t>
            </w:r>
          </w:p>
        </w:tc>
        <w:tc>
          <w:tcPr>
            <w:tcW w:w="1397" w:type="dxa"/>
            <w:tcBorders>
              <w:top w:val="single" w:sz="4" w:space="0" w:color="auto"/>
              <w:left w:val="single" w:sz="4" w:space="0" w:color="auto"/>
              <w:bottom w:val="single" w:sz="4" w:space="0" w:color="auto"/>
              <w:right w:val="single" w:sz="4" w:space="0" w:color="auto"/>
            </w:tcBorders>
            <w:hideMark/>
          </w:tcPr>
          <w:p w14:paraId="6AA35657" w14:textId="77777777" w:rsidR="00B47EE4" w:rsidRPr="009B0D59" w:rsidRDefault="00B47EE4" w:rsidP="009B0D59">
            <w:pPr>
              <w:spacing w:after="160"/>
              <w:jc w:val="both"/>
              <w:rPr>
                <w:rFonts w:ascii="Tahoma" w:hAnsi="Tahoma" w:cs="Tahoma"/>
                <w:b/>
                <w:bCs/>
                <w:sz w:val="20"/>
                <w:szCs w:val="20"/>
                <w:lang w:val="en-US"/>
              </w:rPr>
            </w:pPr>
            <w:r w:rsidRPr="009B0D59">
              <w:rPr>
                <w:rFonts w:ascii="Tahoma" w:hAnsi="Tahoma" w:cs="Tahoma"/>
                <w:b/>
                <w:bCs/>
                <w:sz w:val="20"/>
                <w:szCs w:val="20"/>
                <w:lang w:val="en-US"/>
              </w:rPr>
              <w:t>Kaynak</w:t>
            </w:r>
          </w:p>
        </w:tc>
        <w:tc>
          <w:tcPr>
            <w:tcW w:w="2483" w:type="dxa"/>
            <w:tcBorders>
              <w:top w:val="single" w:sz="4" w:space="0" w:color="auto"/>
              <w:left w:val="single" w:sz="4" w:space="0" w:color="auto"/>
              <w:bottom w:val="single" w:sz="4" w:space="0" w:color="auto"/>
              <w:right w:val="single" w:sz="4" w:space="0" w:color="auto"/>
            </w:tcBorders>
            <w:hideMark/>
          </w:tcPr>
          <w:p w14:paraId="173426B1" w14:textId="77777777" w:rsidR="00B47EE4" w:rsidRPr="009B0D59" w:rsidRDefault="00B47EE4" w:rsidP="009B0D59">
            <w:pPr>
              <w:spacing w:after="160"/>
              <w:jc w:val="both"/>
              <w:rPr>
                <w:rFonts w:ascii="Tahoma" w:hAnsi="Tahoma" w:cs="Tahoma"/>
                <w:b/>
                <w:bCs/>
                <w:sz w:val="20"/>
                <w:szCs w:val="20"/>
                <w:lang w:val="en-US"/>
              </w:rPr>
            </w:pPr>
            <w:r w:rsidRPr="009B0D59">
              <w:rPr>
                <w:rFonts w:ascii="Tahoma" w:hAnsi="Tahoma" w:cs="Tahoma"/>
                <w:b/>
                <w:bCs/>
                <w:sz w:val="20"/>
                <w:szCs w:val="20"/>
                <w:lang w:val="en-US"/>
              </w:rPr>
              <w:t xml:space="preserve">                  Amaç</w:t>
            </w:r>
          </w:p>
        </w:tc>
        <w:tc>
          <w:tcPr>
            <w:tcW w:w="2268" w:type="dxa"/>
            <w:tcBorders>
              <w:top w:val="single" w:sz="4" w:space="0" w:color="auto"/>
              <w:left w:val="single" w:sz="4" w:space="0" w:color="auto"/>
              <w:bottom w:val="single" w:sz="4" w:space="0" w:color="auto"/>
              <w:right w:val="single" w:sz="4" w:space="0" w:color="auto"/>
            </w:tcBorders>
            <w:hideMark/>
          </w:tcPr>
          <w:p w14:paraId="46BD1B08" w14:textId="77777777" w:rsidR="00B47EE4" w:rsidRPr="009B0D59" w:rsidRDefault="00B47EE4" w:rsidP="009B0D59">
            <w:pPr>
              <w:spacing w:after="160"/>
              <w:jc w:val="both"/>
              <w:rPr>
                <w:rFonts w:ascii="Tahoma" w:hAnsi="Tahoma" w:cs="Tahoma"/>
                <w:b/>
                <w:bCs/>
                <w:sz w:val="20"/>
                <w:szCs w:val="20"/>
                <w:lang w:val="en-US"/>
              </w:rPr>
            </w:pPr>
            <w:r w:rsidRPr="009B0D59">
              <w:rPr>
                <w:rFonts w:ascii="Tahoma" w:hAnsi="Tahoma" w:cs="Tahoma"/>
                <w:b/>
                <w:bCs/>
                <w:sz w:val="20"/>
                <w:szCs w:val="20"/>
                <w:lang w:val="en-US"/>
              </w:rPr>
              <w:t>Saklama Süresi</w:t>
            </w:r>
          </w:p>
        </w:tc>
      </w:tr>
      <w:tr w:rsidR="00B47EE4" w:rsidRPr="009B0D59" w14:paraId="1A14D2F8" w14:textId="77777777" w:rsidTr="00B47EE4">
        <w:trPr>
          <w:trHeight w:val="930"/>
        </w:trPr>
        <w:tc>
          <w:tcPr>
            <w:tcW w:w="1238" w:type="dxa"/>
            <w:tcBorders>
              <w:top w:val="single" w:sz="4" w:space="0" w:color="auto"/>
              <w:left w:val="single" w:sz="4" w:space="0" w:color="auto"/>
              <w:bottom w:val="single" w:sz="4" w:space="0" w:color="auto"/>
              <w:right w:val="single" w:sz="4" w:space="0" w:color="auto"/>
            </w:tcBorders>
            <w:hideMark/>
          </w:tcPr>
          <w:p w14:paraId="5426E105" w14:textId="77777777" w:rsidR="00B47EE4" w:rsidRPr="009B0D59" w:rsidRDefault="00B47EE4" w:rsidP="009B0D59">
            <w:pPr>
              <w:spacing w:after="160"/>
              <w:jc w:val="both"/>
              <w:rPr>
                <w:rFonts w:ascii="Tahoma" w:hAnsi="Tahoma" w:cs="Tahoma"/>
                <w:bCs/>
                <w:sz w:val="20"/>
                <w:szCs w:val="20"/>
                <w:lang w:val="en-US"/>
              </w:rPr>
            </w:pPr>
            <w:r w:rsidRPr="009B0D59">
              <w:rPr>
                <w:rFonts w:ascii="Tahoma" w:hAnsi="Tahoma" w:cs="Tahoma"/>
                <w:bCs/>
                <w:sz w:val="20"/>
                <w:szCs w:val="20"/>
                <w:lang w:val="en-US"/>
              </w:rPr>
              <w:br/>
            </w:r>
            <w:r w:rsidRPr="009B0D59">
              <w:rPr>
                <w:rFonts w:ascii="Tahoma" w:hAnsi="Tahoma" w:cs="Tahoma"/>
                <w:bCs/>
                <w:sz w:val="20"/>
                <w:szCs w:val="20"/>
                <w:lang w:val="en-US"/>
              </w:rPr>
              <w:br/>
            </w:r>
            <w:r w:rsidRPr="009B0D59">
              <w:rPr>
                <w:rFonts w:ascii="Tahoma" w:hAnsi="Tahoma" w:cs="Tahoma"/>
                <w:bCs/>
                <w:sz w:val="20"/>
                <w:szCs w:val="20"/>
                <w:lang w:val="en-US"/>
              </w:rPr>
              <w:br/>
              <w:t>Performans</w:t>
            </w:r>
          </w:p>
        </w:tc>
        <w:tc>
          <w:tcPr>
            <w:tcW w:w="1686" w:type="dxa"/>
            <w:tcBorders>
              <w:top w:val="single" w:sz="4" w:space="0" w:color="auto"/>
              <w:left w:val="single" w:sz="4" w:space="0" w:color="auto"/>
              <w:bottom w:val="single" w:sz="4" w:space="0" w:color="auto"/>
              <w:right w:val="single" w:sz="4" w:space="0" w:color="auto"/>
            </w:tcBorders>
            <w:hideMark/>
          </w:tcPr>
          <w:p w14:paraId="72935E98" w14:textId="77777777" w:rsidR="00B47EE4" w:rsidRPr="009B0D59" w:rsidRDefault="00B47EE4" w:rsidP="009B0D59">
            <w:pPr>
              <w:spacing w:after="160"/>
              <w:jc w:val="both"/>
              <w:rPr>
                <w:rFonts w:ascii="Tahoma" w:hAnsi="Tahoma" w:cs="Tahoma"/>
                <w:bCs/>
                <w:sz w:val="20"/>
                <w:szCs w:val="20"/>
                <w:lang w:val="en-US"/>
              </w:rPr>
            </w:pPr>
            <w:r w:rsidRPr="009B0D59">
              <w:rPr>
                <w:rFonts w:ascii="Tahoma" w:hAnsi="Tahoma" w:cs="Tahoma"/>
                <w:bCs/>
                <w:sz w:val="20"/>
                <w:szCs w:val="20"/>
                <w:lang w:val="en-US"/>
              </w:rPr>
              <w:br/>
            </w:r>
            <w:r w:rsidRPr="009B0D59">
              <w:rPr>
                <w:rFonts w:ascii="Tahoma" w:hAnsi="Tahoma" w:cs="Tahoma"/>
                <w:bCs/>
                <w:sz w:val="20"/>
                <w:szCs w:val="20"/>
                <w:lang w:val="en-US"/>
              </w:rPr>
              <w:br/>
            </w:r>
            <w:r w:rsidRPr="009B0D59">
              <w:rPr>
                <w:rFonts w:ascii="Tahoma" w:hAnsi="Tahoma" w:cs="Tahoma"/>
                <w:bCs/>
                <w:sz w:val="20"/>
                <w:szCs w:val="20"/>
                <w:lang w:val="en-US"/>
              </w:rPr>
              <w:br/>
              <w:t>_ga</w:t>
            </w:r>
          </w:p>
        </w:tc>
        <w:tc>
          <w:tcPr>
            <w:tcW w:w="1397" w:type="dxa"/>
            <w:tcBorders>
              <w:top w:val="single" w:sz="4" w:space="0" w:color="auto"/>
              <w:left w:val="single" w:sz="4" w:space="0" w:color="auto"/>
              <w:bottom w:val="single" w:sz="4" w:space="0" w:color="auto"/>
              <w:right w:val="single" w:sz="4" w:space="0" w:color="auto"/>
            </w:tcBorders>
            <w:hideMark/>
          </w:tcPr>
          <w:p w14:paraId="1AA0EEFF" w14:textId="77777777" w:rsidR="00B47EE4" w:rsidRPr="009B0D59" w:rsidRDefault="00B47EE4" w:rsidP="009B0D59">
            <w:pPr>
              <w:spacing w:after="160"/>
              <w:jc w:val="both"/>
              <w:rPr>
                <w:rFonts w:ascii="Tahoma" w:hAnsi="Tahoma" w:cs="Tahoma"/>
                <w:bCs/>
                <w:sz w:val="20"/>
                <w:szCs w:val="20"/>
                <w:lang w:val="en-US"/>
              </w:rPr>
            </w:pPr>
            <w:r w:rsidRPr="009B0D59">
              <w:rPr>
                <w:rFonts w:ascii="Tahoma" w:hAnsi="Tahoma" w:cs="Tahoma"/>
                <w:bCs/>
                <w:sz w:val="20"/>
                <w:szCs w:val="20"/>
                <w:lang w:val="en-US"/>
              </w:rPr>
              <w:br/>
            </w:r>
            <w:r w:rsidRPr="009B0D59">
              <w:rPr>
                <w:rFonts w:ascii="Tahoma" w:hAnsi="Tahoma" w:cs="Tahoma"/>
                <w:bCs/>
                <w:sz w:val="20"/>
                <w:szCs w:val="20"/>
                <w:lang w:val="en-US"/>
              </w:rPr>
              <w:br/>
            </w:r>
            <w:r w:rsidRPr="009B0D59">
              <w:rPr>
                <w:rFonts w:ascii="Tahoma" w:hAnsi="Tahoma" w:cs="Tahoma"/>
                <w:bCs/>
                <w:sz w:val="20"/>
                <w:szCs w:val="20"/>
                <w:lang w:val="en-US"/>
              </w:rPr>
              <w:br/>
              <w:t>Google Analytics</w:t>
            </w:r>
          </w:p>
        </w:tc>
        <w:tc>
          <w:tcPr>
            <w:tcW w:w="2483" w:type="dxa"/>
            <w:tcBorders>
              <w:top w:val="single" w:sz="4" w:space="0" w:color="auto"/>
              <w:left w:val="single" w:sz="4" w:space="0" w:color="auto"/>
              <w:bottom w:val="single" w:sz="4" w:space="0" w:color="auto"/>
              <w:right w:val="single" w:sz="4" w:space="0" w:color="auto"/>
            </w:tcBorders>
            <w:hideMark/>
          </w:tcPr>
          <w:p w14:paraId="2AFD7731" w14:textId="77777777" w:rsidR="00B47EE4" w:rsidRPr="009B0D59" w:rsidRDefault="00B47EE4" w:rsidP="009B0D59">
            <w:pPr>
              <w:spacing w:after="160"/>
              <w:jc w:val="both"/>
              <w:rPr>
                <w:rFonts w:ascii="Tahoma" w:hAnsi="Tahoma" w:cs="Tahoma"/>
                <w:bCs/>
                <w:sz w:val="20"/>
                <w:szCs w:val="20"/>
                <w:lang w:val="en-US"/>
              </w:rPr>
            </w:pPr>
            <w:r w:rsidRPr="009B0D59">
              <w:rPr>
                <w:rFonts w:ascii="Tahoma" w:hAnsi="Tahoma" w:cs="Tahoma"/>
                <w:bCs/>
                <w:sz w:val="20"/>
                <w:szCs w:val="20"/>
                <w:lang w:val="en-US"/>
              </w:rPr>
              <w:t>Bu tanımlama bilgisi, Google Analytics tarafından ziyaretçi ziyaretinin amacını değerlendirmek için kullanılır ve İnternet Sitesi yöneticileri için web sitesi etkinliğiyle ilgili raporlar oluşturur ve ziyaretçi deneyimini iyileştirmeyi amaçlar.</w:t>
            </w:r>
          </w:p>
        </w:tc>
        <w:tc>
          <w:tcPr>
            <w:tcW w:w="2268" w:type="dxa"/>
            <w:tcBorders>
              <w:top w:val="single" w:sz="4" w:space="0" w:color="auto"/>
              <w:left w:val="single" w:sz="4" w:space="0" w:color="auto"/>
              <w:bottom w:val="single" w:sz="4" w:space="0" w:color="auto"/>
              <w:right w:val="single" w:sz="4" w:space="0" w:color="auto"/>
            </w:tcBorders>
            <w:hideMark/>
          </w:tcPr>
          <w:p w14:paraId="58D26260" w14:textId="77777777" w:rsidR="00B47EE4" w:rsidRPr="009B0D59" w:rsidRDefault="00B47EE4" w:rsidP="009B0D59">
            <w:pPr>
              <w:spacing w:after="160"/>
              <w:jc w:val="both"/>
              <w:rPr>
                <w:rFonts w:ascii="Tahoma" w:hAnsi="Tahoma" w:cs="Tahoma"/>
                <w:bCs/>
                <w:sz w:val="20"/>
                <w:szCs w:val="20"/>
                <w:lang w:val="en-US"/>
              </w:rPr>
            </w:pPr>
            <w:r w:rsidRPr="009B0D59">
              <w:rPr>
                <w:rFonts w:ascii="Tahoma" w:hAnsi="Tahoma" w:cs="Tahoma"/>
                <w:bCs/>
                <w:sz w:val="20"/>
                <w:szCs w:val="20"/>
                <w:lang w:val="en-US"/>
              </w:rPr>
              <w:br/>
            </w:r>
            <w:r w:rsidRPr="009B0D59">
              <w:rPr>
                <w:rFonts w:ascii="Tahoma" w:hAnsi="Tahoma" w:cs="Tahoma"/>
                <w:bCs/>
                <w:sz w:val="20"/>
                <w:szCs w:val="20"/>
                <w:lang w:val="en-US"/>
              </w:rPr>
              <w:br/>
            </w:r>
            <w:r w:rsidRPr="009B0D59">
              <w:rPr>
                <w:rFonts w:ascii="Tahoma" w:hAnsi="Tahoma" w:cs="Tahoma"/>
                <w:bCs/>
                <w:sz w:val="20"/>
                <w:szCs w:val="20"/>
                <w:lang w:val="en-US"/>
              </w:rPr>
              <w:br/>
              <w:t>540 Gün</w:t>
            </w:r>
          </w:p>
        </w:tc>
      </w:tr>
      <w:tr w:rsidR="00B47EE4" w:rsidRPr="009B0D59" w14:paraId="6DC5C850" w14:textId="77777777" w:rsidTr="00B47EE4">
        <w:trPr>
          <w:trHeight w:val="620"/>
        </w:trPr>
        <w:tc>
          <w:tcPr>
            <w:tcW w:w="1238" w:type="dxa"/>
            <w:tcBorders>
              <w:top w:val="single" w:sz="4" w:space="0" w:color="auto"/>
              <w:left w:val="single" w:sz="4" w:space="0" w:color="auto"/>
              <w:bottom w:val="single" w:sz="4" w:space="0" w:color="auto"/>
              <w:right w:val="single" w:sz="4" w:space="0" w:color="auto"/>
            </w:tcBorders>
            <w:hideMark/>
          </w:tcPr>
          <w:p w14:paraId="2B4CFABD" w14:textId="77777777" w:rsidR="00B47EE4" w:rsidRPr="009B0D59" w:rsidRDefault="00B47EE4" w:rsidP="009B0D59">
            <w:pPr>
              <w:spacing w:after="160"/>
              <w:jc w:val="both"/>
              <w:rPr>
                <w:rFonts w:ascii="Tahoma" w:hAnsi="Tahoma" w:cs="Tahoma"/>
                <w:bCs/>
                <w:sz w:val="20"/>
                <w:szCs w:val="20"/>
                <w:lang w:val="en-US"/>
              </w:rPr>
            </w:pPr>
            <w:r w:rsidRPr="009B0D59">
              <w:rPr>
                <w:rFonts w:ascii="Tahoma" w:hAnsi="Tahoma" w:cs="Tahoma"/>
                <w:bCs/>
                <w:sz w:val="20"/>
                <w:szCs w:val="20"/>
                <w:lang w:val="en-US"/>
              </w:rPr>
              <w:br/>
            </w:r>
            <w:r w:rsidRPr="009B0D59">
              <w:rPr>
                <w:rFonts w:ascii="Tahoma" w:hAnsi="Tahoma" w:cs="Tahoma"/>
                <w:bCs/>
                <w:sz w:val="20"/>
                <w:szCs w:val="20"/>
                <w:lang w:val="en-US"/>
              </w:rPr>
              <w:br/>
              <w:t>Analitik</w:t>
            </w:r>
          </w:p>
        </w:tc>
        <w:tc>
          <w:tcPr>
            <w:tcW w:w="1686" w:type="dxa"/>
            <w:tcBorders>
              <w:top w:val="single" w:sz="4" w:space="0" w:color="auto"/>
              <w:left w:val="single" w:sz="4" w:space="0" w:color="auto"/>
              <w:bottom w:val="single" w:sz="4" w:space="0" w:color="auto"/>
              <w:right w:val="single" w:sz="4" w:space="0" w:color="auto"/>
            </w:tcBorders>
            <w:hideMark/>
          </w:tcPr>
          <w:p w14:paraId="433BDDD5" w14:textId="13BD6C9E" w:rsidR="00B47EE4" w:rsidRPr="009B0D59" w:rsidRDefault="00B47EE4" w:rsidP="009B0D59">
            <w:pPr>
              <w:spacing w:after="160"/>
              <w:jc w:val="both"/>
              <w:rPr>
                <w:rFonts w:ascii="Tahoma" w:hAnsi="Tahoma" w:cs="Tahoma"/>
                <w:bCs/>
                <w:sz w:val="20"/>
                <w:szCs w:val="20"/>
                <w:lang w:val="en-US"/>
              </w:rPr>
            </w:pPr>
            <w:r w:rsidRPr="009B0D59">
              <w:rPr>
                <w:rFonts w:ascii="Tahoma" w:hAnsi="Tahoma" w:cs="Tahoma"/>
                <w:bCs/>
                <w:sz w:val="20"/>
                <w:szCs w:val="20"/>
                <w:lang w:val="en-US"/>
              </w:rPr>
              <w:br/>
            </w:r>
            <w:r w:rsidRPr="009B0D59">
              <w:rPr>
                <w:rFonts w:ascii="Tahoma" w:hAnsi="Tahoma" w:cs="Tahoma"/>
                <w:bCs/>
                <w:sz w:val="20"/>
                <w:szCs w:val="20"/>
                <w:lang w:val="en-US"/>
              </w:rPr>
              <w:br/>
              <w:t>_gat</w:t>
            </w:r>
          </w:p>
        </w:tc>
        <w:tc>
          <w:tcPr>
            <w:tcW w:w="1397" w:type="dxa"/>
            <w:tcBorders>
              <w:top w:val="single" w:sz="4" w:space="0" w:color="auto"/>
              <w:left w:val="single" w:sz="4" w:space="0" w:color="auto"/>
              <w:bottom w:val="single" w:sz="4" w:space="0" w:color="auto"/>
              <w:right w:val="single" w:sz="4" w:space="0" w:color="auto"/>
            </w:tcBorders>
            <w:hideMark/>
          </w:tcPr>
          <w:p w14:paraId="6AB9FE8E" w14:textId="77777777" w:rsidR="00B47EE4" w:rsidRPr="009B0D59" w:rsidRDefault="00B47EE4" w:rsidP="009B0D59">
            <w:pPr>
              <w:spacing w:after="160"/>
              <w:jc w:val="both"/>
              <w:rPr>
                <w:rFonts w:ascii="Tahoma" w:hAnsi="Tahoma" w:cs="Tahoma"/>
                <w:bCs/>
                <w:sz w:val="20"/>
                <w:szCs w:val="20"/>
                <w:lang w:val="en-US"/>
              </w:rPr>
            </w:pPr>
            <w:r w:rsidRPr="009B0D59">
              <w:rPr>
                <w:rFonts w:ascii="Tahoma" w:hAnsi="Tahoma" w:cs="Tahoma"/>
                <w:bCs/>
                <w:sz w:val="20"/>
                <w:szCs w:val="20"/>
                <w:lang w:val="en-US"/>
              </w:rPr>
              <w:br/>
              <w:t>Google Analytics</w:t>
            </w:r>
          </w:p>
        </w:tc>
        <w:tc>
          <w:tcPr>
            <w:tcW w:w="2483" w:type="dxa"/>
            <w:tcBorders>
              <w:top w:val="single" w:sz="4" w:space="0" w:color="auto"/>
              <w:left w:val="single" w:sz="4" w:space="0" w:color="auto"/>
              <w:bottom w:val="single" w:sz="4" w:space="0" w:color="auto"/>
              <w:right w:val="single" w:sz="4" w:space="0" w:color="auto"/>
            </w:tcBorders>
            <w:hideMark/>
          </w:tcPr>
          <w:p w14:paraId="7C67870B" w14:textId="77777777" w:rsidR="00B47EE4" w:rsidRPr="009B0D59" w:rsidRDefault="00B47EE4" w:rsidP="009B0D59">
            <w:pPr>
              <w:spacing w:after="160"/>
              <w:jc w:val="both"/>
              <w:rPr>
                <w:rFonts w:ascii="Tahoma" w:hAnsi="Tahoma" w:cs="Tahoma"/>
                <w:bCs/>
                <w:sz w:val="20"/>
                <w:szCs w:val="20"/>
                <w:lang w:val="en-US"/>
              </w:rPr>
            </w:pPr>
            <w:r w:rsidRPr="009B0D59">
              <w:rPr>
                <w:rFonts w:ascii="Tahoma" w:hAnsi="Tahoma" w:cs="Tahoma"/>
                <w:bCs/>
                <w:sz w:val="20"/>
                <w:szCs w:val="20"/>
                <w:lang w:val="en-US"/>
              </w:rPr>
              <w:t>Google tarafından web Sitesinin yoğun ziyaret edildiği zamanlarda kullanıcının talep oranının kısıtlanması için kullanılır.</w:t>
            </w:r>
          </w:p>
        </w:tc>
        <w:tc>
          <w:tcPr>
            <w:tcW w:w="2268" w:type="dxa"/>
            <w:tcBorders>
              <w:top w:val="single" w:sz="4" w:space="0" w:color="auto"/>
              <w:left w:val="single" w:sz="4" w:space="0" w:color="auto"/>
              <w:bottom w:val="single" w:sz="4" w:space="0" w:color="auto"/>
              <w:right w:val="single" w:sz="4" w:space="0" w:color="auto"/>
            </w:tcBorders>
            <w:hideMark/>
          </w:tcPr>
          <w:p w14:paraId="2AB49BB2" w14:textId="3F7078C2" w:rsidR="00B47EE4" w:rsidRPr="009B0D59" w:rsidRDefault="00B47EE4" w:rsidP="009B0D59">
            <w:pPr>
              <w:spacing w:after="160"/>
              <w:jc w:val="both"/>
              <w:rPr>
                <w:rFonts w:ascii="Tahoma" w:hAnsi="Tahoma" w:cs="Tahoma"/>
                <w:bCs/>
                <w:sz w:val="20"/>
                <w:szCs w:val="20"/>
                <w:lang w:val="en-US"/>
              </w:rPr>
            </w:pPr>
            <w:r w:rsidRPr="009B0D59">
              <w:rPr>
                <w:rFonts w:ascii="Tahoma" w:hAnsi="Tahoma" w:cs="Tahoma"/>
                <w:bCs/>
                <w:sz w:val="20"/>
                <w:szCs w:val="20"/>
                <w:lang w:val="en-US"/>
              </w:rPr>
              <w:br/>
            </w:r>
            <w:r w:rsidRPr="009B0D59">
              <w:rPr>
                <w:rFonts w:ascii="Tahoma" w:hAnsi="Tahoma" w:cs="Tahoma"/>
                <w:bCs/>
                <w:sz w:val="20"/>
                <w:szCs w:val="20"/>
                <w:lang w:val="en-US"/>
              </w:rPr>
              <w:br/>
              <w:t xml:space="preserve">1 </w:t>
            </w:r>
            <w:commentRangeStart w:id="1"/>
            <w:r w:rsidRPr="009B0D59">
              <w:rPr>
                <w:rFonts w:ascii="Tahoma" w:hAnsi="Tahoma" w:cs="Tahoma"/>
                <w:bCs/>
                <w:sz w:val="20"/>
                <w:szCs w:val="20"/>
                <w:lang w:val="en-US"/>
              </w:rPr>
              <w:t>Dakika</w:t>
            </w:r>
            <w:bookmarkStart w:id="2" w:name="_msoanchor_5"/>
            <w:commentRangeEnd w:id="1"/>
            <w:r w:rsidR="007960BC" w:rsidRPr="009B0D59">
              <w:rPr>
                <w:rStyle w:val="AklamaBavurusu"/>
                <w:rFonts w:ascii="Calibri" w:eastAsia="Calibri" w:hAnsi="Calibri" w:cs="Times New Roman"/>
                <w:kern w:val="0"/>
                <w:sz w:val="20"/>
                <w:szCs w:val="20"/>
                <w14:ligatures w14:val="none"/>
              </w:rPr>
              <w:commentReference w:id="1"/>
            </w:r>
            <w:bookmarkEnd w:id="2"/>
          </w:p>
        </w:tc>
      </w:tr>
      <w:tr w:rsidR="00B47EE4" w:rsidRPr="009B0D59" w14:paraId="48A04566" w14:textId="77777777" w:rsidTr="00B47EE4">
        <w:trPr>
          <w:trHeight w:val="620"/>
        </w:trPr>
        <w:tc>
          <w:tcPr>
            <w:tcW w:w="1238" w:type="dxa"/>
            <w:tcBorders>
              <w:top w:val="single" w:sz="4" w:space="0" w:color="auto"/>
              <w:left w:val="single" w:sz="4" w:space="0" w:color="auto"/>
              <w:bottom w:val="single" w:sz="4" w:space="0" w:color="auto"/>
              <w:right w:val="single" w:sz="4" w:space="0" w:color="auto"/>
            </w:tcBorders>
            <w:hideMark/>
          </w:tcPr>
          <w:p w14:paraId="57A29E4C" w14:textId="77777777" w:rsidR="00B47EE4" w:rsidRPr="009B0D59" w:rsidRDefault="00B47EE4" w:rsidP="009B0D59">
            <w:pPr>
              <w:spacing w:after="160"/>
              <w:jc w:val="both"/>
              <w:rPr>
                <w:rFonts w:ascii="Tahoma" w:hAnsi="Tahoma" w:cs="Tahoma"/>
                <w:bCs/>
                <w:sz w:val="20"/>
                <w:szCs w:val="20"/>
                <w:lang w:val="en-US"/>
              </w:rPr>
            </w:pPr>
            <w:r w:rsidRPr="009B0D59">
              <w:rPr>
                <w:rFonts w:ascii="Tahoma" w:hAnsi="Tahoma" w:cs="Tahoma"/>
                <w:bCs/>
                <w:sz w:val="20"/>
                <w:szCs w:val="20"/>
                <w:lang w:val="en-US"/>
              </w:rPr>
              <w:br/>
            </w:r>
            <w:r w:rsidRPr="009B0D59">
              <w:rPr>
                <w:rFonts w:ascii="Tahoma" w:hAnsi="Tahoma" w:cs="Tahoma"/>
                <w:bCs/>
                <w:sz w:val="20"/>
                <w:szCs w:val="20"/>
                <w:lang w:val="en-US"/>
              </w:rPr>
              <w:br/>
              <w:t>Analitik</w:t>
            </w:r>
          </w:p>
        </w:tc>
        <w:tc>
          <w:tcPr>
            <w:tcW w:w="1686" w:type="dxa"/>
            <w:tcBorders>
              <w:top w:val="single" w:sz="4" w:space="0" w:color="auto"/>
              <w:left w:val="single" w:sz="4" w:space="0" w:color="auto"/>
              <w:bottom w:val="single" w:sz="4" w:space="0" w:color="auto"/>
              <w:right w:val="single" w:sz="4" w:space="0" w:color="auto"/>
            </w:tcBorders>
            <w:hideMark/>
          </w:tcPr>
          <w:p w14:paraId="149F9F8E" w14:textId="77777777" w:rsidR="00B47EE4" w:rsidRPr="009B0D59" w:rsidRDefault="00B47EE4" w:rsidP="009B0D59">
            <w:pPr>
              <w:spacing w:after="160"/>
              <w:jc w:val="both"/>
              <w:rPr>
                <w:rFonts w:ascii="Tahoma" w:hAnsi="Tahoma" w:cs="Tahoma"/>
                <w:bCs/>
                <w:sz w:val="20"/>
                <w:szCs w:val="20"/>
                <w:lang w:val="en-US"/>
              </w:rPr>
            </w:pPr>
            <w:r w:rsidRPr="009B0D59">
              <w:rPr>
                <w:rFonts w:ascii="Tahoma" w:hAnsi="Tahoma" w:cs="Tahoma"/>
                <w:bCs/>
                <w:sz w:val="20"/>
                <w:szCs w:val="20"/>
                <w:lang w:val="en-US"/>
              </w:rPr>
              <w:br/>
            </w:r>
            <w:r w:rsidRPr="009B0D59">
              <w:rPr>
                <w:rFonts w:ascii="Tahoma" w:hAnsi="Tahoma" w:cs="Tahoma"/>
                <w:bCs/>
                <w:sz w:val="20"/>
                <w:szCs w:val="20"/>
                <w:lang w:val="en-US"/>
              </w:rPr>
              <w:br/>
              <w:t>_gid</w:t>
            </w:r>
          </w:p>
        </w:tc>
        <w:tc>
          <w:tcPr>
            <w:tcW w:w="1397" w:type="dxa"/>
            <w:tcBorders>
              <w:top w:val="single" w:sz="4" w:space="0" w:color="auto"/>
              <w:left w:val="single" w:sz="4" w:space="0" w:color="auto"/>
              <w:bottom w:val="single" w:sz="4" w:space="0" w:color="auto"/>
              <w:right w:val="single" w:sz="4" w:space="0" w:color="auto"/>
            </w:tcBorders>
            <w:hideMark/>
          </w:tcPr>
          <w:p w14:paraId="4AB8CB2C" w14:textId="77777777" w:rsidR="00B47EE4" w:rsidRPr="009B0D59" w:rsidRDefault="00B47EE4" w:rsidP="009B0D59">
            <w:pPr>
              <w:spacing w:after="160"/>
              <w:jc w:val="both"/>
              <w:rPr>
                <w:rFonts w:ascii="Tahoma" w:hAnsi="Tahoma" w:cs="Tahoma"/>
                <w:bCs/>
                <w:sz w:val="20"/>
                <w:szCs w:val="20"/>
                <w:lang w:val="en-US"/>
              </w:rPr>
            </w:pPr>
            <w:r w:rsidRPr="009B0D59">
              <w:rPr>
                <w:rFonts w:ascii="Tahoma" w:hAnsi="Tahoma" w:cs="Tahoma"/>
                <w:bCs/>
                <w:sz w:val="20"/>
                <w:szCs w:val="20"/>
                <w:lang w:val="en-US"/>
              </w:rPr>
              <w:br/>
              <w:t>Google Analytics</w:t>
            </w:r>
          </w:p>
        </w:tc>
        <w:tc>
          <w:tcPr>
            <w:tcW w:w="2483" w:type="dxa"/>
            <w:tcBorders>
              <w:top w:val="single" w:sz="4" w:space="0" w:color="auto"/>
              <w:left w:val="single" w:sz="4" w:space="0" w:color="auto"/>
              <w:bottom w:val="single" w:sz="4" w:space="0" w:color="auto"/>
              <w:right w:val="single" w:sz="4" w:space="0" w:color="auto"/>
            </w:tcBorders>
            <w:hideMark/>
          </w:tcPr>
          <w:p w14:paraId="2E5746DB" w14:textId="77777777" w:rsidR="00B47EE4" w:rsidRPr="009B0D59" w:rsidRDefault="00B47EE4" w:rsidP="009B0D59">
            <w:pPr>
              <w:spacing w:after="160"/>
              <w:jc w:val="both"/>
              <w:rPr>
                <w:rFonts w:ascii="Tahoma" w:hAnsi="Tahoma" w:cs="Tahoma"/>
                <w:bCs/>
                <w:sz w:val="20"/>
                <w:szCs w:val="20"/>
                <w:lang w:val="en-US"/>
              </w:rPr>
            </w:pPr>
            <w:r w:rsidRPr="009B0D59">
              <w:rPr>
                <w:rFonts w:ascii="Tahoma" w:hAnsi="Tahoma" w:cs="Tahoma"/>
                <w:bCs/>
                <w:sz w:val="20"/>
                <w:szCs w:val="20"/>
                <w:lang w:val="en-US"/>
              </w:rPr>
              <w:t xml:space="preserve">Google tarafından ziyaretçilerin İnternet Sitesi’ni nasıl kullandığına ilişkin bilgileri depolamak için kullanılır. </w:t>
            </w:r>
          </w:p>
        </w:tc>
        <w:tc>
          <w:tcPr>
            <w:tcW w:w="2268" w:type="dxa"/>
            <w:tcBorders>
              <w:top w:val="single" w:sz="4" w:space="0" w:color="auto"/>
              <w:left w:val="single" w:sz="4" w:space="0" w:color="auto"/>
              <w:bottom w:val="single" w:sz="4" w:space="0" w:color="auto"/>
              <w:right w:val="single" w:sz="4" w:space="0" w:color="auto"/>
            </w:tcBorders>
            <w:hideMark/>
          </w:tcPr>
          <w:p w14:paraId="6545FA4D" w14:textId="132BB436" w:rsidR="00B47EE4" w:rsidRPr="009B0D59" w:rsidRDefault="00B47EE4" w:rsidP="009B0D59">
            <w:pPr>
              <w:spacing w:after="160"/>
              <w:jc w:val="both"/>
              <w:rPr>
                <w:rFonts w:ascii="Tahoma" w:hAnsi="Tahoma" w:cs="Tahoma"/>
                <w:bCs/>
                <w:sz w:val="20"/>
                <w:szCs w:val="20"/>
                <w:lang w:val="en-US"/>
              </w:rPr>
            </w:pPr>
            <w:r w:rsidRPr="009B0D59">
              <w:rPr>
                <w:rFonts w:ascii="Tahoma" w:hAnsi="Tahoma" w:cs="Tahoma"/>
                <w:bCs/>
                <w:sz w:val="20"/>
                <w:szCs w:val="20"/>
                <w:lang w:val="en-US"/>
              </w:rPr>
              <w:br/>
            </w:r>
            <w:r w:rsidRPr="009B0D59">
              <w:rPr>
                <w:rFonts w:ascii="Tahoma" w:hAnsi="Tahoma" w:cs="Tahoma"/>
                <w:bCs/>
                <w:sz w:val="20"/>
                <w:szCs w:val="20"/>
                <w:lang w:val="en-US"/>
              </w:rPr>
              <w:br/>
              <w:t xml:space="preserve">1 </w:t>
            </w:r>
            <w:commentRangeStart w:id="3"/>
            <w:r w:rsidRPr="009B0D59">
              <w:rPr>
                <w:rFonts w:ascii="Tahoma" w:hAnsi="Tahoma" w:cs="Tahoma"/>
                <w:bCs/>
                <w:sz w:val="20"/>
                <w:szCs w:val="20"/>
                <w:lang w:val="en-US"/>
              </w:rPr>
              <w:t>Gün</w:t>
            </w:r>
            <w:bookmarkStart w:id="4" w:name="_msoanchor_6"/>
            <w:commentRangeEnd w:id="3"/>
            <w:r w:rsidR="007960BC" w:rsidRPr="009B0D59">
              <w:rPr>
                <w:rStyle w:val="AklamaBavurusu"/>
                <w:rFonts w:ascii="Calibri" w:eastAsia="Calibri" w:hAnsi="Calibri" w:cs="Times New Roman"/>
                <w:kern w:val="0"/>
                <w:sz w:val="20"/>
                <w:szCs w:val="20"/>
                <w14:ligatures w14:val="none"/>
              </w:rPr>
              <w:commentReference w:id="3"/>
            </w:r>
            <w:bookmarkEnd w:id="4"/>
          </w:p>
        </w:tc>
      </w:tr>
      <w:tr w:rsidR="003B0F03" w:rsidRPr="009B0D59" w14:paraId="2D02EE71" w14:textId="77777777" w:rsidTr="00B47EE4">
        <w:trPr>
          <w:trHeight w:val="620"/>
        </w:trPr>
        <w:tc>
          <w:tcPr>
            <w:tcW w:w="1238" w:type="dxa"/>
            <w:tcBorders>
              <w:top w:val="single" w:sz="4" w:space="0" w:color="auto"/>
              <w:left w:val="single" w:sz="4" w:space="0" w:color="auto"/>
              <w:bottom w:val="single" w:sz="4" w:space="0" w:color="auto"/>
              <w:right w:val="single" w:sz="4" w:space="0" w:color="auto"/>
            </w:tcBorders>
            <w:hideMark/>
          </w:tcPr>
          <w:p w14:paraId="3AF7CBE2" w14:textId="260ED1BB" w:rsidR="003B0F03" w:rsidRPr="009B0D59" w:rsidRDefault="003B0F03" w:rsidP="003B0F03">
            <w:pPr>
              <w:spacing w:after="160"/>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r>
            <w:r>
              <w:rPr>
                <w:rFonts w:ascii="Tahoma" w:hAnsi="Tahoma" w:cs="Tahoma"/>
                <w:bCs/>
                <w:sz w:val="20"/>
                <w:szCs w:val="20"/>
              </w:rPr>
              <w:t>B</w:t>
            </w:r>
            <w:r w:rsidRPr="006F12B8">
              <w:rPr>
                <w:rFonts w:ascii="Tahoma" w:hAnsi="Tahoma" w:cs="Tahoma"/>
                <w:bCs/>
                <w:sz w:val="20"/>
                <w:szCs w:val="20"/>
              </w:rPr>
              <w:t>irinci taraf, oturum çerezi (zorunlu)</w:t>
            </w:r>
          </w:p>
        </w:tc>
        <w:tc>
          <w:tcPr>
            <w:tcW w:w="1686" w:type="dxa"/>
            <w:tcBorders>
              <w:top w:val="single" w:sz="4" w:space="0" w:color="auto"/>
              <w:left w:val="single" w:sz="4" w:space="0" w:color="auto"/>
              <w:bottom w:val="single" w:sz="4" w:space="0" w:color="auto"/>
              <w:right w:val="single" w:sz="4" w:space="0" w:color="auto"/>
            </w:tcBorders>
            <w:hideMark/>
          </w:tcPr>
          <w:p w14:paraId="4F556F99" w14:textId="47B40024" w:rsidR="003B0F03" w:rsidRPr="009B0D59" w:rsidRDefault="003B0F03" w:rsidP="003B0F03">
            <w:pPr>
              <w:spacing w:after="160"/>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r>
            <w:r>
              <w:rPr>
                <w:rFonts w:ascii="Tahoma" w:hAnsi="Tahoma" w:cs="Tahoma"/>
                <w:bCs/>
                <w:sz w:val="20"/>
                <w:szCs w:val="20"/>
                <w:lang w:val="en-US"/>
              </w:rPr>
              <w:t>ASP.NET_Sessionld</w:t>
            </w:r>
          </w:p>
        </w:tc>
        <w:tc>
          <w:tcPr>
            <w:tcW w:w="1397" w:type="dxa"/>
            <w:tcBorders>
              <w:top w:val="single" w:sz="4" w:space="0" w:color="auto"/>
              <w:left w:val="single" w:sz="4" w:space="0" w:color="auto"/>
              <w:bottom w:val="single" w:sz="4" w:space="0" w:color="auto"/>
              <w:right w:val="single" w:sz="4" w:space="0" w:color="auto"/>
            </w:tcBorders>
            <w:hideMark/>
          </w:tcPr>
          <w:p w14:paraId="1BA719E6" w14:textId="56588F0B" w:rsidR="003B0F03" w:rsidRPr="009B0D59" w:rsidRDefault="003B0F03" w:rsidP="003B0F03">
            <w:pPr>
              <w:spacing w:after="160"/>
              <w:jc w:val="both"/>
              <w:rPr>
                <w:rFonts w:ascii="Tahoma" w:hAnsi="Tahoma" w:cs="Tahoma"/>
                <w:bCs/>
                <w:sz w:val="20"/>
                <w:szCs w:val="20"/>
                <w:lang w:val="en-US"/>
              </w:rPr>
            </w:pPr>
            <w:r w:rsidRPr="00C92229">
              <w:rPr>
                <w:rFonts w:ascii="Tahoma" w:hAnsi="Tahoma" w:cs="Tahoma"/>
                <w:bCs/>
                <w:sz w:val="20"/>
                <w:szCs w:val="20"/>
                <w:lang w:val="en-US"/>
              </w:rPr>
              <w:br/>
            </w:r>
            <w:r w:rsidRPr="00C92229">
              <w:rPr>
                <w:rFonts w:ascii="Tahoma" w:hAnsi="Tahoma" w:cs="Tahoma"/>
                <w:bCs/>
                <w:sz w:val="20"/>
                <w:szCs w:val="20"/>
                <w:lang w:val="en-US"/>
              </w:rPr>
              <w:br/>
            </w:r>
            <w:r>
              <w:rPr>
                <w:rFonts w:ascii="Tahoma" w:hAnsi="Tahoma" w:cs="Tahoma"/>
                <w:bCs/>
                <w:sz w:val="20"/>
                <w:szCs w:val="20"/>
                <w:lang w:val="en-US"/>
              </w:rPr>
              <w:t>ASP.NET</w:t>
            </w:r>
          </w:p>
        </w:tc>
        <w:tc>
          <w:tcPr>
            <w:tcW w:w="2483" w:type="dxa"/>
            <w:tcBorders>
              <w:top w:val="single" w:sz="4" w:space="0" w:color="auto"/>
              <w:left w:val="single" w:sz="4" w:space="0" w:color="auto"/>
              <w:bottom w:val="single" w:sz="4" w:space="0" w:color="auto"/>
              <w:right w:val="single" w:sz="4" w:space="0" w:color="auto"/>
            </w:tcBorders>
            <w:hideMark/>
          </w:tcPr>
          <w:p w14:paraId="749953CF" w14:textId="74550E30" w:rsidR="003B0F03" w:rsidRPr="003B0F03" w:rsidRDefault="003B0F03" w:rsidP="003B0F03">
            <w:pPr>
              <w:spacing w:after="160"/>
              <w:jc w:val="both"/>
              <w:rPr>
                <w:rFonts w:ascii="Tahoma" w:hAnsi="Tahoma" w:cs="Tahoma"/>
                <w:bCs/>
                <w:sz w:val="20"/>
                <w:szCs w:val="20"/>
              </w:rPr>
            </w:pPr>
            <w:r>
              <w:rPr>
                <w:rFonts w:ascii="Tahoma" w:hAnsi="Tahoma" w:cs="Tahoma"/>
                <w:bCs/>
                <w:sz w:val="20"/>
                <w:szCs w:val="20"/>
              </w:rPr>
              <w:t>K</w:t>
            </w:r>
            <w:r w:rsidRPr="006F12B8">
              <w:rPr>
                <w:rFonts w:ascii="Tahoma" w:hAnsi="Tahoma" w:cs="Tahoma"/>
                <w:bCs/>
                <w:sz w:val="20"/>
                <w:szCs w:val="20"/>
              </w:rPr>
              <w:t>ullanıcının oturumu boyunca sunucu ile olan bağlantısını sürdürebilmek amacıyla kullanılır. Kullanıcı her sayfa isteğinde aynı oturumla ilişkilendirilir. Bu çerez olmadan ASP.NET uygulaması kullanıcıyı oturum boyunca tanıyamaz.</w:t>
            </w:r>
          </w:p>
        </w:tc>
        <w:tc>
          <w:tcPr>
            <w:tcW w:w="2268" w:type="dxa"/>
            <w:tcBorders>
              <w:top w:val="single" w:sz="4" w:space="0" w:color="auto"/>
              <w:left w:val="single" w:sz="4" w:space="0" w:color="auto"/>
              <w:bottom w:val="single" w:sz="4" w:space="0" w:color="auto"/>
              <w:right w:val="single" w:sz="4" w:space="0" w:color="auto"/>
            </w:tcBorders>
            <w:hideMark/>
          </w:tcPr>
          <w:p w14:paraId="39312270" w14:textId="02C2C8A4" w:rsidR="003B0F03" w:rsidRPr="009B0D59" w:rsidRDefault="003B0F03" w:rsidP="003B0F03">
            <w:pPr>
              <w:spacing w:after="160"/>
              <w:jc w:val="both"/>
              <w:rPr>
                <w:rFonts w:ascii="Tahoma" w:hAnsi="Tahoma" w:cs="Tahoma"/>
                <w:bCs/>
                <w:sz w:val="20"/>
                <w:szCs w:val="20"/>
                <w:lang w:val="en-US"/>
              </w:rPr>
            </w:pPr>
            <w:r w:rsidRPr="006F12B8">
              <w:rPr>
                <w:rFonts w:ascii="Tahoma" w:hAnsi="Tahoma" w:cs="Tahoma"/>
                <w:bCs/>
                <w:sz w:val="20"/>
                <w:szCs w:val="20"/>
              </w:rPr>
              <w:br/>
            </w:r>
            <w:r w:rsidRPr="006F12B8">
              <w:rPr>
                <w:rFonts w:ascii="Tahoma" w:hAnsi="Tahoma" w:cs="Tahoma"/>
                <w:bCs/>
                <w:sz w:val="20"/>
                <w:szCs w:val="20"/>
              </w:rPr>
              <w:br/>
            </w:r>
            <w:r w:rsidRPr="006F12B8">
              <w:rPr>
                <w:rFonts w:ascii="Tahoma" w:hAnsi="Tahoma" w:cs="Tahoma"/>
                <w:bCs/>
                <w:sz w:val="20"/>
                <w:szCs w:val="20"/>
                <w:lang w:val="en-US"/>
              </w:rPr>
              <w:t>Tarayıcı oturumu süresince</w:t>
            </w:r>
          </w:p>
        </w:tc>
      </w:tr>
    </w:tbl>
    <w:p w14:paraId="64823107" w14:textId="77777777" w:rsidR="00B47EE4" w:rsidRPr="009B0D59" w:rsidRDefault="00B47EE4" w:rsidP="009B0D59">
      <w:pPr>
        <w:spacing w:line="240" w:lineRule="auto"/>
        <w:jc w:val="both"/>
        <w:rPr>
          <w:rFonts w:ascii="Tahoma" w:hAnsi="Tahoma" w:cs="Tahoma"/>
          <w:b/>
          <w:sz w:val="20"/>
          <w:szCs w:val="20"/>
        </w:rPr>
      </w:pPr>
    </w:p>
    <w:p w14:paraId="719FBA6C" w14:textId="77777777" w:rsidR="00B47EE4" w:rsidRPr="009B0D59" w:rsidRDefault="00B47EE4" w:rsidP="009B0D59">
      <w:pPr>
        <w:numPr>
          <w:ilvl w:val="0"/>
          <w:numId w:val="1"/>
        </w:numPr>
        <w:spacing w:line="240" w:lineRule="auto"/>
        <w:jc w:val="both"/>
        <w:rPr>
          <w:rFonts w:ascii="Tahoma" w:hAnsi="Tahoma" w:cs="Tahoma"/>
          <w:b/>
          <w:sz w:val="20"/>
          <w:szCs w:val="20"/>
        </w:rPr>
      </w:pPr>
      <w:r w:rsidRPr="009B0D59">
        <w:rPr>
          <w:rFonts w:ascii="Tahoma" w:hAnsi="Tahoma" w:cs="Tahoma"/>
          <w:b/>
          <w:sz w:val="20"/>
          <w:szCs w:val="20"/>
        </w:rPr>
        <w:t>Çerezlerin Devre Dışı Bırakılması ve Silinmesi</w:t>
      </w:r>
    </w:p>
    <w:p w14:paraId="17BFBC1F" w14:textId="5A8C4C8D" w:rsidR="00B47EE4" w:rsidRPr="009B0D59" w:rsidRDefault="00B47EE4" w:rsidP="009B0D59">
      <w:pPr>
        <w:spacing w:line="240" w:lineRule="auto"/>
        <w:jc w:val="both"/>
        <w:rPr>
          <w:rFonts w:ascii="Tahoma" w:hAnsi="Tahoma" w:cs="Tahoma"/>
          <w:sz w:val="20"/>
          <w:szCs w:val="20"/>
        </w:rPr>
      </w:pPr>
      <w:r w:rsidRPr="009B0D59">
        <w:rPr>
          <w:rFonts w:ascii="Tahoma" w:hAnsi="Tahoma" w:cs="Tahoma"/>
          <w:sz w:val="20"/>
          <w:szCs w:val="20"/>
        </w:rPr>
        <w:t xml:space="preserve">Ziyaretçiler; tarayıcılarında bulunan ayarı etkinleştirerek çerezlerin tamamı veya bir kısmını devre dışı bırakabilirler. Ancak ziyaretçilerin tarayıcı ayarlarının kullanılması zaruri olanlar dahil tüm çerezleri devre dışı bırakmaları halinde ziyaretçiler İnternet Sitesi’nin tamamı veya bir kısmına erişemeyeceklerdir. Önemle belirtmek gerekir ki bir çerezin veya çerez kategorisinin devre dışı bırakılması çerezi ziyaretçi cihazından silmez. Bu işlemin ziyaretçi tarayıcısı marifetiyle ayrıca yapılması </w:t>
      </w:r>
      <w:commentRangeStart w:id="5"/>
      <w:r w:rsidRPr="009B0D59">
        <w:rPr>
          <w:rFonts w:ascii="Tahoma" w:hAnsi="Tahoma" w:cs="Tahoma"/>
          <w:sz w:val="20"/>
          <w:szCs w:val="20"/>
        </w:rPr>
        <w:t>gerekir</w:t>
      </w:r>
      <w:commentRangeEnd w:id="5"/>
      <w:r w:rsidR="007960BC" w:rsidRPr="009B0D59">
        <w:rPr>
          <w:rStyle w:val="AklamaBavurusu"/>
          <w:rFonts w:ascii="Calibri" w:eastAsia="Calibri" w:hAnsi="Calibri" w:cs="Times New Roman"/>
          <w:kern w:val="0"/>
          <w:sz w:val="20"/>
          <w:szCs w:val="20"/>
          <w14:ligatures w14:val="none"/>
        </w:rPr>
        <w:commentReference w:id="5"/>
      </w:r>
      <w:r w:rsidRPr="009B0D59">
        <w:rPr>
          <w:rFonts w:ascii="Tahoma" w:hAnsi="Tahoma" w:cs="Tahoma"/>
          <w:sz w:val="20"/>
          <w:szCs w:val="20"/>
        </w:rPr>
        <w:t xml:space="preserve">. </w:t>
      </w:r>
    </w:p>
    <w:p w14:paraId="31A0A08B" w14:textId="77777777" w:rsidR="00B47EE4" w:rsidRPr="009B0D59" w:rsidRDefault="00B47EE4" w:rsidP="009B0D59">
      <w:pPr>
        <w:spacing w:line="240" w:lineRule="auto"/>
        <w:jc w:val="both"/>
        <w:rPr>
          <w:rFonts w:ascii="Tahoma" w:hAnsi="Tahoma" w:cs="Tahoma"/>
          <w:sz w:val="20"/>
          <w:szCs w:val="20"/>
        </w:rPr>
      </w:pPr>
      <w:r w:rsidRPr="009B0D59">
        <w:rPr>
          <w:rFonts w:ascii="Tahoma" w:hAnsi="Tahoma" w:cs="Tahoma"/>
          <w:sz w:val="20"/>
          <w:szCs w:val="20"/>
        </w:rPr>
        <w:t>Çerez ayarlarında değişiklik yapmak isteyen ziyaretçilerin tarayıcılarında bulunan “seçenekler” veya “tercihler” bölümünü incelemeleri gerekmektedir. Daha fazla bilgi için internet explorer, firefox, chrome, android, safari, iOS başta olmak üzere muhtelif tarayıcıların “yardım” seçeneğinin incelenmesi oldukça önemlidir.</w:t>
      </w:r>
    </w:p>
    <w:p w14:paraId="7A3BBF92" w14:textId="77777777" w:rsidR="00B47EE4" w:rsidRPr="009B0D59" w:rsidRDefault="00B47EE4" w:rsidP="009B0D59">
      <w:pPr>
        <w:numPr>
          <w:ilvl w:val="0"/>
          <w:numId w:val="1"/>
        </w:numPr>
        <w:spacing w:line="240" w:lineRule="auto"/>
        <w:jc w:val="both"/>
        <w:rPr>
          <w:rFonts w:ascii="Tahoma" w:hAnsi="Tahoma" w:cs="Tahoma"/>
          <w:b/>
          <w:sz w:val="20"/>
          <w:szCs w:val="20"/>
        </w:rPr>
      </w:pPr>
      <w:r w:rsidRPr="009B0D59">
        <w:rPr>
          <w:rFonts w:ascii="Tahoma" w:hAnsi="Tahoma" w:cs="Tahoma"/>
          <w:b/>
          <w:sz w:val="20"/>
          <w:szCs w:val="20"/>
        </w:rPr>
        <w:t xml:space="preserve">Kişisel Verilerinizin Aktarılması </w:t>
      </w:r>
    </w:p>
    <w:p w14:paraId="61314464" w14:textId="1A3C8D67" w:rsidR="00B47EE4" w:rsidRPr="009B0D59" w:rsidRDefault="00705B78" w:rsidP="009B0D59">
      <w:pPr>
        <w:spacing w:line="240" w:lineRule="auto"/>
        <w:jc w:val="both"/>
        <w:rPr>
          <w:rFonts w:ascii="Tahoma" w:hAnsi="Tahoma" w:cs="Tahoma"/>
          <w:sz w:val="20"/>
          <w:szCs w:val="20"/>
        </w:rPr>
      </w:pPr>
      <w:r w:rsidRPr="009B0D59">
        <w:rPr>
          <w:rFonts w:ascii="Tahoma" w:hAnsi="Tahoma" w:cs="Tahoma"/>
          <w:sz w:val="20"/>
          <w:szCs w:val="20"/>
        </w:rPr>
        <w:t>I</w:t>
      </w:r>
      <w:r w:rsidR="009B0D59">
        <w:rPr>
          <w:rFonts w:ascii="Tahoma" w:hAnsi="Tahoma" w:cs="Tahoma"/>
          <w:sz w:val="20"/>
          <w:szCs w:val="20"/>
        </w:rPr>
        <w:t>C</w:t>
      </w:r>
      <w:r w:rsidRPr="009B0D59">
        <w:rPr>
          <w:rFonts w:ascii="Tahoma" w:hAnsi="Tahoma" w:cs="Tahoma"/>
          <w:sz w:val="20"/>
          <w:szCs w:val="20"/>
        </w:rPr>
        <w:t xml:space="preserve"> İçtaş</w:t>
      </w:r>
      <w:r w:rsidR="00B47EE4" w:rsidRPr="009B0D59">
        <w:rPr>
          <w:rFonts w:ascii="Tahoma" w:hAnsi="Tahoma" w:cs="Tahoma"/>
          <w:sz w:val="20"/>
          <w:szCs w:val="20"/>
        </w:rPr>
        <w:t xml:space="preserve">, kişisel verilerin aktarılması konusunda, KVKK'nda öngörülen düzenlemelere uygun şekilde hareket etmektedir. Mevzuatta veya aşağıda yer alan istisnai haller saklı kalmak kaydıyla, kişisel veriler ve özel nitelikli kişisel veriler, Veri Sahibi'nin açık rızası olmadan, tarafımızca diğer gerçek veya tüzel kişilere aktarılmamaktadır. KVKK ve sair mevzuatın öngördüğü istisnai hallerde ise kişisel verilerin yetkili kılınan idari veya adli kurum veya özel kuruluşlara aktarılması esnasında mevzuatta öngörülen şekil ve sınırlamalara uygun davranılmasına azami özen gösterilmektedir. </w:t>
      </w:r>
    </w:p>
    <w:p w14:paraId="3A199003" w14:textId="77777777" w:rsidR="00B47EE4" w:rsidRPr="009B0D59" w:rsidRDefault="00B47EE4" w:rsidP="009B0D59">
      <w:pPr>
        <w:spacing w:line="240" w:lineRule="auto"/>
        <w:jc w:val="both"/>
        <w:rPr>
          <w:rFonts w:ascii="Tahoma" w:hAnsi="Tahoma" w:cs="Tahoma"/>
          <w:sz w:val="20"/>
          <w:szCs w:val="20"/>
        </w:rPr>
      </w:pPr>
      <w:r w:rsidRPr="009B0D59">
        <w:rPr>
          <w:rFonts w:ascii="Tahoma" w:hAnsi="Tahoma" w:cs="Tahoma"/>
          <w:sz w:val="20"/>
          <w:szCs w:val="20"/>
        </w:rPr>
        <w:t>Kişisel verileriniz;</w:t>
      </w:r>
    </w:p>
    <w:p w14:paraId="01B69B36" w14:textId="77777777" w:rsidR="00B47EE4" w:rsidRPr="009B0D59" w:rsidRDefault="00B47EE4" w:rsidP="009B0D59">
      <w:pPr>
        <w:numPr>
          <w:ilvl w:val="0"/>
          <w:numId w:val="3"/>
        </w:numPr>
        <w:spacing w:line="240" w:lineRule="auto"/>
        <w:jc w:val="both"/>
        <w:rPr>
          <w:rFonts w:ascii="Tahoma" w:hAnsi="Tahoma" w:cs="Tahoma"/>
          <w:sz w:val="20"/>
          <w:szCs w:val="20"/>
        </w:rPr>
      </w:pPr>
      <w:r w:rsidRPr="009B0D59">
        <w:rPr>
          <w:rFonts w:ascii="Tahoma" w:hAnsi="Tahoma" w:cs="Tahoma"/>
          <w:sz w:val="20"/>
          <w:szCs w:val="20"/>
        </w:rPr>
        <w:t>Kanuni yükümlülüğün yerine getirilmesi amacıyla yetkili resmi kurum ve kuruluşlar ile kanunen yetkilendirilmiş özel kişilere;</w:t>
      </w:r>
    </w:p>
    <w:p w14:paraId="534FF642" w14:textId="11D20DA8" w:rsidR="00B47EE4" w:rsidRPr="009B0D59" w:rsidRDefault="00B47EE4" w:rsidP="009B0D59">
      <w:pPr>
        <w:numPr>
          <w:ilvl w:val="0"/>
          <w:numId w:val="3"/>
        </w:numPr>
        <w:spacing w:line="240" w:lineRule="auto"/>
        <w:jc w:val="both"/>
        <w:rPr>
          <w:rFonts w:ascii="Tahoma" w:hAnsi="Tahoma" w:cs="Tahoma"/>
          <w:sz w:val="20"/>
          <w:szCs w:val="20"/>
        </w:rPr>
      </w:pPr>
      <w:r w:rsidRPr="009B0D59">
        <w:rPr>
          <w:rFonts w:ascii="Tahoma" w:hAnsi="Tahoma" w:cs="Tahoma"/>
          <w:sz w:val="20"/>
          <w:szCs w:val="20"/>
        </w:rPr>
        <w:t>Yargısal süreçlerin yürütülebilmesi veya takibinin sağlanması amacıyla avukatlar da dâhil ilgili yargı makamlarına; ilgili mevzuatta öngörülen usul ve esaslar çerçevesinde ve KVKK madde 8 ve madde 9’da belirtilen kişisel veri aktarma şartları ve amaçlarına uygun olarak aktarılabilecektir.</w:t>
      </w:r>
    </w:p>
    <w:p w14:paraId="3DA71E97" w14:textId="77777777" w:rsidR="00B47EE4" w:rsidRPr="009B0D59" w:rsidRDefault="00B47EE4" w:rsidP="009B0D59">
      <w:pPr>
        <w:numPr>
          <w:ilvl w:val="0"/>
          <w:numId w:val="1"/>
        </w:numPr>
        <w:spacing w:line="240" w:lineRule="auto"/>
        <w:jc w:val="both"/>
        <w:rPr>
          <w:rFonts w:ascii="Tahoma" w:hAnsi="Tahoma" w:cs="Tahoma"/>
          <w:b/>
          <w:sz w:val="20"/>
          <w:szCs w:val="20"/>
        </w:rPr>
      </w:pPr>
      <w:r w:rsidRPr="009B0D59">
        <w:rPr>
          <w:rFonts w:ascii="Tahoma" w:hAnsi="Tahoma" w:cs="Tahoma"/>
          <w:b/>
          <w:sz w:val="20"/>
          <w:szCs w:val="20"/>
        </w:rPr>
        <w:t>Kişisel Verilerin/Özel Nitelikli Kişisel Verilerin Toplanma Yöntemi ve Hukuki Sebebi</w:t>
      </w:r>
    </w:p>
    <w:p w14:paraId="4F4D4DD0" w14:textId="12BA68EF" w:rsidR="00B47EE4" w:rsidRPr="009B0D59" w:rsidRDefault="00B47EE4" w:rsidP="009B0D59">
      <w:pPr>
        <w:spacing w:line="240" w:lineRule="auto"/>
        <w:jc w:val="both"/>
        <w:rPr>
          <w:rFonts w:ascii="Tahoma" w:hAnsi="Tahoma" w:cs="Tahoma"/>
          <w:iCs/>
          <w:sz w:val="20"/>
          <w:szCs w:val="20"/>
        </w:rPr>
      </w:pPr>
      <w:r w:rsidRPr="009B0D59">
        <w:rPr>
          <w:rFonts w:ascii="Tahoma" w:hAnsi="Tahoma" w:cs="Tahoma"/>
          <w:iCs/>
          <w:sz w:val="20"/>
          <w:szCs w:val="20"/>
        </w:rPr>
        <w:t xml:space="preserve">Kişisel verileriniz; İnternet Sitesi’ne giriş yapmanız halinde otomatik yollarla elde edilebilmektedir. Söz konusu kişisel verilerinizin </w:t>
      </w:r>
      <w:r w:rsidR="00705B78" w:rsidRPr="009B0D59">
        <w:rPr>
          <w:rFonts w:ascii="Tahoma" w:hAnsi="Tahoma" w:cs="Tahoma"/>
          <w:sz w:val="20"/>
          <w:szCs w:val="20"/>
        </w:rPr>
        <w:t>I</w:t>
      </w:r>
      <w:r w:rsidR="009B0D59">
        <w:rPr>
          <w:rFonts w:ascii="Tahoma" w:hAnsi="Tahoma" w:cs="Tahoma"/>
          <w:sz w:val="20"/>
          <w:szCs w:val="20"/>
        </w:rPr>
        <w:t>C</w:t>
      </w:r>
      <w:r w:rsidR="00705B78" w:rsidRPr="009B0D59">
        <w:rPr>
          <w:rFonts w:ascii="Tahoma" w:hAnsi="Tahoma" w:cs="Tahoma"/>
          <w:sz w:val="20"/>
          <w:szCs w:val="20"/>
        </w:rPr>
        <w:t xml:space="preserve"> İçtaş </w:t>
      </w:r>
      <w:r w:rsidRPr="009B0D59">
        <w:rPr>
          <w:rFonts w:ascii="Tahoma" w:hAnsi="Tahoma" w:cs="Tahoma"/>
          <w:iCs/>
          <w:sz w:val="20"/>
          <w:szCs w:val="20"/>
        </w:rPr>
        <w:t xml:space="preserve">tarafından işlenmesindeki hukuki sebepler KVKK madde 5/2/a, 5/2/c, 5/2/ç, 5/2/e ve 5/2/f ile madde 6/3de belirtilen açık rızanın istisnası olan hallerdir. Kişisel verileriniz belirtilen hukuki sebeplerle yürürlükte olan her türlü mevzuata uygun şekilde </w:t>
      </w:r>
      <w:r w:rsidR="009B0D59" w:rsidRPr="009B0D59">
        <w:rPr>
          <w:rFonts w:ascii="Tahoma" w:eastAsiaTheme="minorEastAsia" w:hAnsi="Tahoma" w:cs="Tahoma"/>
          <w:color w:val="000000" w:themeColor="text1"/>
          <w:sz w:val="20"/>
          <w:szCs w:val="20"/>
          <w:lang w:eastAsia="tr-TR"/>
        </w:rPr>
        <w:t>IC İçtaş</w:t>
      </w:r>
      <w:r w:rsidR="009B0D59" w:rsidRPr="009B0D59">
        <w:rPr>
          <w:rFonts w:ascii="Tahoma" w:hAnsi="Tahoma" w:cs="Tahoma"/>
          <w:iCs/>
          <w:sz w:val="20"/>
          <w:szCs w:val="20"/>
        </w:rPr>
        <w:t xml:space="preserve"> </w:t>
      </w:r>
      <w:r w:rsidRPr="009B0D59">
        <w:rPr>
          <w:rFonts w:ascii="Tahoma" w:hAnsi="Tahoma" w:cs="Tahoma"/>
          <w:iCs/>
          <w:sz w:val="20"/>
          <w:szCs w:val="20"/>
        </w:rPr>
        <w:t xml:space="preserve">tarafından toplanmaktadır. </w:t>
      </w:r>
    </w:p>
    <w:p w14:paraId="63AEFEED" w14:textId="77777777" w:rsidR="00B47EE4" w:rsidRPr="009B0D59" w:rsidRDefault="00B47EE4" w:rsidP="009B0D59">
      <w:pPr>
        <w:numPr>
          <w:ilvl w:val="0"/>
          <w:numId w:val="1"/>
        </w:numPr>
        <w:spacing w:line="240" w:lineRule="auto"/>
        <w:jc w:val="both"/>
        <w:rPr>
          <w:rFonts w:ascii="Tahoma" w:hAnsi="Tahoma" w:cs="Tahoma"/>
          <w:b/>
          <w:iCs/>
          <w:sz w:val="20"/>
          <w:szCs w:val="20"/>
        </w:rPr>
      </w:pPr>
      <w:r w:rsidRPr="009B0D59">
        <w:rPr>
          <w:rFonts w:ascii="Tahoma" w:hAnsi="Tahoma" w:cs="Tahoma"/>
          <w:b/>
          <w:iCs/>
          <w:sz w:val="20"/>
          <w:szCs w:val="20"/>
        </w:rPr>
        <w:t>Veri Sahibinin Hakları</w:t>
      </w:r>
    </w:p>
    <w:p w14:paraId="4B76A62F" w14:textId="1E118E01" w:rsidR="00B47EE4" w:rsidRPr="009B0D59" w:rsidRDefault="00B47EE4" w:rsidP="009B0D59">
      <w:pPr>
        <w:spacing w:line="240" w:lineRule="auto"/>
        <w:jc w:val="both"/>
        <w:rPr>
          <w:rFonts w:ascii="Tahoma" w:hAnsi="Tahoma" w:cs="Tahoma"/>
          <w:iCs/>
          <w:sz w:val="20"/>
          <w:szCs w:val="20"/>
        </w:rPr>
      </w:pPr>
      <w:r w:rsidRPr="009B0D59">
        <w:rPr>
          <w:rFonts w:ascii="Tahoma" w:hAnsi="Tahoma" w:cs="Tahoma"/>
          <w:sz w:val="20"/>
          <w:szCs w:val="20"/>
        </w:rPr>
        <w:t xml:space="preserve">Veri sahibi, veri sorumlusu olarak hareket eden </w:t>
      </w:r>
      <w:r w:rsidR="00705B78" w:rsidRPr="009B0D59">
        <w:rPr>
          <w:rFonts w:ascii="Tahoma" w:hAnsi="Tahoma" w:cs="Tahoma"/>
          <w:sz w:val="20"/>
          <w:szCs w:val="20"/>
        </w:rPr>
        <w:t>I</w:t>
      </w:r>
      <w:r w:rsidR="009B0D59">
        <w:rPr>
          <w:rFonts w:ascii="Tahoma" w:hAnsi="Tahoma" w:cs="Tahoma"/>
          <w:sz w:val="20"/>
          <w:szCs w:val="20"/>
        </w:rPr>
        <w:t>C</w:t>
      </w:r>
      <w:r w:rsidR="00705B78" w:rsidRPr="009B0D59">
        <w:rPr>
          <w:rFonts w:ascii="Tahoma" w:hAnsi="Tahoma" w:cs="Tahoma"/>
          <w:sz w:val="20"/>
          <w:szCs w:val="20"/>
        </w:rPr>
        <w:t xml:space="preserve"> İçtaş’a </w:t>
      </w:r>
      <w:r w:rsidRPr="009B0D59">
        <w:rPr>
          <w:rFonts w:ascii="Tahoma" w:hAnsi="Tahoma" w:cs="Tahoma"/>
          <w:sz w:val="20"/>
          <w:szCs w:val="20"/>
        </w:rPr>
        <w:t>başvurarak kendisiyle ilgili;</w:t>
      </w:r>
      <w:r w:rsidRPr="009B0D59">
        <w:rPr>
          <w:rFonts w:ascii="Tahoma" w:hAnsi="Tahoma" w:cs="Tahoma"/>
          <w:b/>
          <w:iCs/>
          <w:sz w:val="20"/>
          <w:szCs w:val="20"/>
        </w:rPr>
        <w:t xml:space="preserve"> </w:t>
      </w:r>
      <w:r w:rsidRPr="009B0D59">
        <w:rPr>
          <w:rFonts w:ascii="Tahoma" w:hAnsi="Tahoma" w:cs="Tahoma"/>
          <w:iCs/>
          <w:sz w:val="20"/>
          <w:szCs w:val="20"/>
        </w:rPr>
        <w:t>kişisel verisinin işlenip işlenmediğini öğrenme, kişisel verisinin işlenmişse buna ilişkin bilgi talep etme;</w:t>
      </w:r>
      <w:r w:rsidRPr="009B0D59">
        <w:rPr>
          <w:rFonts w:ascii="Tahoma" w:hAnsi="Tahoma" w:cs="Tahoma"/>
          <w:b/>
          <w:iCs/>
          <w:sz w:val="20"/>
          <w:szCs w:val="20"/>
        </w:rPr>
        <w:t xml:space="preserve"> </w:t>
      </w:r>
      <w:r w:rsidRPr="009B0D59">
        <w:rPr>
          <w:rFonts w:ascii="Tahoma" w:hAnsi="Tahoma" w:cs="Tahoma"/>
          <w:iCs/>
          <w:sz w:val="20"/>
          <w:szCs w:val="20"/>
        </w:rPr>
        <w:t>kişisel verilerinin işlenme amacını ve bunların amacına uygun kullanılıp kullanılmadığını öğrenme; yurt içinde veya yurt dışında kişisel verilerinin aktarıldığı üçüncü kişiler hakkında bilgilendirilme; kişisel verilerinin eksik veya yanlış işlenmiş olması hâlinde bunların düzeltilmesini talep etme; KVKK madde 7’de belirtilen şartlar çerçevesinde kişisel verilerinin silinmesini veya yok edilmesini talep etme;</w:t>
      </w:r>
      <w:r w:rsidRPr="009B0D59">
        <w:rPr>
          <w:rFonts w:ascii="Tahoma" w:hAnsi="Tahoma" w:cs="Tahoma"/>
          <w:b/>
          <w:iCs/>
          <w:sz w:val="20"/>
          <w:szCs w:val="20"/>
        </w:rPr>
        <w:t xml:space="preserve"> </w:t>
      </w:r>
      <w:r w:rsidRPr="009B0D59">
        <w:rPr>
          <w:rFonts w:ascii="Tahoma" w:hAnsi="Tahoma" w:cs="Tahoma"/>
          <w:iCs/>
          <w:sz w:val="20"/>
          <w:szCs w:val="20"/>
        </w:rPr>
        <w:t xml:space="preserve">KVKK madde 11/d ve madde 11/e uyarınca yapılan işlemlerin, kişisel verilerinin aktarıldığı üçüncü kişilere bildirilmesini isteme; işlenen verilerin münhasıran otomatik sistemler vasıtasıyla analiz edilmesi suretiyle kişinin kendisi aleyhine bir sonucun ortaya çıkmasına itiraz etme; kişisel verilerin kanuna aykırı olarak işlenmesi sebebiyle zarara uğraması hâlinde zararın giderilmesini talep etme haklarına sahiptir. </w:t>
      </w:r>
    </w:p>
    <w:p w14:paraId="21D23BFB" w14:textId="77777777" w:rsidR="00B47EE4" w:rsidRPr="009B0D59" w:rsidRDefault="00B47EE4" w:rsidP="009B0D59">
      <w:pPr>
        <w:spacing w:line="240" w:lineRule="auto"/>
        <w:jc w:val="both"/>
        <w:rPr>
          <w:rFonts w:ascii="Tahoma" w:hAnsi="Tahoma" w:cs="Tahoma"/>
          <w:iCs/>
          <w:sz w:val="20"/>
          <w:szCs w:val="20"/>
        </w:rPr>
      </w:pPr>
      <w:r w:rsidRPr="009B0D59">
        <w:rPr>
          <w:rFonts w:ascii="Tahoma" w:hAnsi="Tahoma" w:cs="Tahoma"/>
          <w:iCs/>
          <w:sz w:val="20"/>
          <w:szCs w:val="20"/>
        </w:rPr>
        <w:t>Veri Sorumlusuna Başvuru Usul ve Esasları Hakkında Tebliğ uyarınca tarafınızca yapılacak başvurularda ad, soyad, başvuru yazılı ise imza, elektronik ise e-imza veya mobil imza, TCKN, tebligata esas yerleşim yeri veya işyeri adresi, varsa bildirime esas elektronik posta adresi, telefon numarası ve talep konusuna dair bilgilerin bulunması zorunludur. İlgili kişi, yukarıda belirtilen hakların kullanılması adına ilgili hakka ilişkin açıklamayı içeren başvuruda talep edilen hususu açık ve anlaşılır şekilde belirtmekle, ilgili bilgi ve belgeleri başvuruya eklemekle yükümlüdür.</w:t>
      </w:r>
    </w:p>
    <w:p w14:paraId="1953DD09" w14:textId="77777777" w:rsidR="00B47EE4" w:rsidRPr="009B0D59" w:rsidRDefault="00B47EE4" w:rsidP="009B0D59">
      <w:pPr>
        <w:spacing w:line="240" w:lineRule="auto"/>
        <w:jc w:val="both"/>
        <w:rPr>
          <w:rFonts w:ascii="Tahoma" w:hAnsi="Tahoma" w:cs="Tahoma"/>
          <w:iCs/>
          <w:sz w:val="20"/>
          <w:szCs w:val="20"/>
        </w:rPr>
      </w:pPr>
      <w:r w:rsidRPr="009B0D59">
        <w:rPr>
          <w:rFonts w:ascii="Tahoma" w:hAnsi="Tahoma" w:cs="Tahoma"/>
          <w:iCs/>
          <w:sz w:val="20"/>
          <w:szCs w:val="20"/>
        </w:rPr>
        <w:lastRenderedPageBreak/>
        <w:t>Bahsi geçen başvurular;</w:t>
      </w:r>
    </w:p>
    <w:p w14:paraId="4153555F" w14:textId="5B4EF97C" w:rsidR="00B47EE4" w:rsidRPr="009B0D59" w:rsidRDefault="00705B78" w:rsidP="009B0D59">
      <w:pPr>
        <w:numPr>
          <w:ilvl w:val="0"/>
          <w:numId w:val="4"/>
        </w:numPr>
        <w:spacing w:after="0" w:line="240" w:lineRule="auto"/>
        <w:jc w:val="both"/>
        <w:rPr>
          <w:rFonts w:ascii="Tahoma" w:hAnsi="Tahoma" w:cs="Tahoma"/>
          <w:sz w:val="20"/>
          <w:szCs w:val="20"/>
        </w:rPr>
      </w:pPr>
      <w:r w:rsidRPr="009B0D59">
        <w:rPr>
          <w:rFonts w:ascii="Tahoma" w:hAnsi="Tahoma" w:cs="Tahoma"/>
          <w:sz w:val="20"/>
          <w:szCs w:val="20"/>
        </w:rPr>
        <w:t>I</w:t>
      </w:r>
      <w:r w:rsidR="009B0D59">
        <w:rPr>
          <w:rFonts w:ascii="Tahoma" w:hAnsi="Tahoma" w:cs="Tahoma"/>
          <w:sz w:val="20"/>
          <w:szCs w:val="20"/>
        </w:rPr>
        <w:t>C</w:t>
      </w:r>
      <w:r w:rsidRPr="009B0D59">
        <w:rPr>
          <w:rFonts w:ascii="Tahoma" w:hAnsi="Tahoma" w:cs="Tahoma"/>
          <w:sz w:val="20"/>
          <w:szCs w:val="20"/>
        </w:rPr>
        <w:t xml:space="preserve"> İçtaş’ın </w:t>
      </w:r>
      <w:r w:rsidR="00B47EE4" w:rsidRPr="009B0D59">
        <w:rPr>
          <w:rFonts w:ascii="Tahoma" w:hAnsi="Tahoma" w:cs="Tahoma"/>
          <w:sz w:val="20"/>
          <w:szCs w:val="20"/>
        </w:rPr>
        <w:t>“</w:t>
      </w:r>
      <w:r w:rsidR="002274D2" w:rsidRPr="002274D2">
        <w:rPr>
          <w:rFonts w:ascii="Tahoma" w:hAnsi="Tahoma" w:cs="Tahoma"/>
          <w:sz w:val="20"/>
          <w:szCs w:val="20"/>
        </w:rPr>
        <w:t>Merkez Mahallesi Silahşör Cad. Hilton Otel Apt. No: 42/1 Şişli/İstanbul</w:t>
      </w:r>
      <w:r w:rsidR="00B47EE4" w:rsidRPr="009B0D59">
        <w:rPr>
          <w:rFonts w:ascii="Tahoma" w:hAnsi="Tahoma" w:cs="Tahoma"/>
          <w:sz w:val="20"/>
          <w:szCs w:val="20"/>
        </w:rPr>
        <w:t>” adresine bizzat, elden, yazılı olarak,</w:t>
      </w:r>
    </w:p>
    <w:p w14:paraId="34FEF2B5" w14:textId="7795B52A" w:rsidR="00B47EE4" w:rsidRPr="009B0D59" w:rsidRDefault="00B47EE4" w:rsidP="009B0D59">
      <w:pPr>
        <w:numPr>
          <w:ilvl w:val="0"/>
          <w:numId w:val="4"/>
        </w:numPr>
        <w:spacing w:after="0" w:line="240" w:lineRule="auto"/>
        <w:jc w:val="both"/>
        <w:rPr>
          <w:rFonts w:ascii="Tahoma" w:hAnsi="Tahoma" w:cs="Tahoma"/>
          <w:sz w:val="20"/>
          <w:szCs w:val="20"/>
        </w:rPr>
      </w:pPr>
      <w:r w:rsidRPr="009B0D59">
        <w:rPr>
          <w:rFonts w:ascii="Tahoma" w:hAnsi="Tahoma" w:cs="Tahoma"/>
          <w:sz w:val="20"/>
          <w:szCs w:val="20"/>
        </w:rPr>
        <w:t xml:space="preserve">Noterlikler marifetiyle </w:t>
      </w:r>
      <w:r w:rsidR="00705B78" w:rsidRPr="009B0D59">
        <w:rPr>
          <w:rFonts w:ascii="Tahoma" w:hAnsi="Tahoma" w:cs="Tahoma"/>
          <w:sz w:val="20"/>
          <w:szCs w:val="20"/>
        </w:rPr>
        <w:t>I</w:t>
      </w:r>
      <w:r w:rsidR="009B0D59">
        <w:rPr>
          <w:rFonts w:ascii="Tahoma" w:hAnsi="Tahoma" w:cs="Tahoma"/>
          <w:sz w:val="20"/>
          <w:szCs w:val="20"/>
        </w:rPr>
        <w:t>C</w:t>
      </w:r>
      <w:r w:rsidR="00705B78" w:rsidRPr="009B0D59">
        <w:rPr>
          <w:rFonts w:ascii="Tahoma" w:hAnsi="Tahoma" w:cs="Tahoma"/>
          <w:sz w:val="20"/>
          <w:szCs w:val="20"/>
        </w:rPr>
        <w:t xml:space="preserve"> İçtaş’ın </w:t>
      </w:r>
      <w:r w:rsidRPr="009B0D59">
        <w:rPr>
          <w:rFonts w:ascii="Tahoma" w:hAnsi="Tahoma" w:cs="Tahoma"/>
          <w:sz w:val="20"/>
          <w:szCs w:val="20"/>
        </w:rPr>
        <w:t>“</w:t>
      </w:r>
      <w:r w:rsidR="002274D2" w:rsidRPr="002274D2">
        <w:rPr>
          <w:rFonts w:ascii="Tahoma" w:hAnsi="Tahoma" w:cs="Tahoma"/>
          <w:sz w:val="20"/>
          <w:szCs w:val="20"/>
        </w:rPr>
        <w:t>Merkez Mahallesi Silahşör Cad. Hilton Otel Apt. No: 42/1 Şişli/İstanbul</w:t>
      </w:r>
      <w:r w:rsidRPr="009B0D59">
        <w:rPr>
          <w:rFonts w:ascii="Tahoma" w:hAnsi="Tahoma" w:cs="Tahoma"/>
          <w:sz w:val="20"/>
          <w:szCs w:val="20"/>
        </w:rPr>
        <w:t>” adresine talep göndermek suretiyle,</w:t>
      </w:r>
    </w:p>
    <w:p w14:paraId="33B1D163" w14:textId="771289DE" w:rsidR="00B47EE4" w:rsidRPr="009B0D59" w:rsidRDefault="00B47EE4" w:rsidP="009B0D59">
      <w:pPr>
        <w:numPr>
          <w:ilvl w:val="0"/>
          <w:numId w:val="4"/>
        </w:numPr>
        <w:spacing w:line="240" w:lineRule="auto"/>
        <w:jc w:val="both"/>
        <w:rPr>
          <w:rFonts w:ascii="Tahoma" w:hAnsi="Tahoma" w:cs="Tahoma"/>
          <w:sz w:val="20"/>
          <w:szCs w:val="20"/>
        </w:rPr>
      </w:pPr>
      <w:r w:rsidRPr="009B0D59">
        <w:rPr>
          <w:rFonts w:ascii="Tahoma" w:hAnsi="Tahoma" w:cs="Tahoma"/>
          <w:sz w:val="20"/>
          <w:szCs w:val="20"/>
        </w:rPr>
        <w:t>Kayıtlı elektronik posta (KEP) aracılığı</w:t>
      </w:r>
      <w:r w:rsidR="00527C53">
        <w:rPr>
          <w:rFonts w:ascii="Tahoma" w:hAnsi="Tahoma" w:cs="Tahoma"/>
          <w:sz w:val="20"/>
          <w:szCs w:val="20"/>
        </w:rPr>
        <w:t xml:space="preserve"> ile</w:t>
      </w:r>
      <w:r w:rsidRPr="009B0D59">
        <w:rPr>
          <w:rFonts w:ascii="Tahoma" w:hAnsi="Tahoma" w:cs="Tahoma"/>
          <w:sz w:val="20"/>
          <w:szCs w:val="20"/>
        </w:rPr>
        <w:t xml:space="preserve"> </w:t>
      </w:r>
      <w:hyperlink r:id="rId11" w:history="1">
        <w:r w:rsidR="00527C53" w:rsidRPr="002B3B9E">
          <w:rPr>
            <w:rStyle w:val="Kpr"/>
            <w:rFonts w:ascii="Tahoma" w:hAnsi="Tahoma" w:cs="Tahoma"/>
            <w:sz w:val="20"/>
            <w:szCs w:val="20"/>
          </w:rPr>
          <w:t>ictasinsaat@hs02.kep.tr</w:t>
        </w:r>
      </w:hyperlink>
      <w:r w:rsidR="00527C53">
        <w:rPr>
          <w:rFonts w:ascii="Tahoma" w:hAnsi="Tahoma" w:cs="Tahoma"/>
          <w:sz w:val="20"/>
          <w:szCs w:val="20"/>
        </w:rPr>
        <w:t xml:space="preserve"> </w:t>
      </w:r>
      <w:r w:rsidRPr="009B0D59">
        <w:rPr>
          <w:rFonts w:ascii="Tahoma" w:hAnsi="Tahoma" w:cs="Tahoma"/>
          <w:sz w:val="20"/>
          <w:szCs w:val="20"/>
        </w:rPr>
        <w:t>adresine göndermek suretiyle, yapılabilir.</w:t>
      </w:r>
    </w:p>
    <w:p w14:paraId="47BA8F51" w14:textId="492D5101" w:rsidR="00B47EE4" w:rsidRPr="009B0D59" w:rsidRDefault="00B47EE4" w:rsidP="009B0D59">
      <w:pPr>
        <w:spacing w:line="240" w:lineRule="auto"/>
        <w:jc w:val="both"/>
        <w:rPr>
          <w:rFonts w:ascii="Tahoma" w:hAnsi="Tahoma" w:cs="Tahoma"/>
          <w:bCs/>
          <w:iCs/>
          <w:sz w:val="20"/>
          <w:szCs w:val="20"/>
        </w:rPr>
      </w:pPr>
      <w:r w:rsidRPr="009B0D59">
        <w:rPr>
          <w:rFonts w:ascii="Tahoma" w:hAnsi="Tahoma" w:cs="Tahoma"/>
          <w:bCs/>
          <w:iCs/>
          <w:sz w:val="20"/>
          <w:szCs w:val="20"/>
        </w:rPr>
        <w:t>İlgili kişinin kendisi dışında bir üçüncü kişinin talepte bulunması için konuya ilişkin olarak ilgili kişi tarafından başvuruda bulunacak kişi adına düzenlenmiş noter tasdikli özel vekâletname bulunmalıdır.</w:t>
      </w:r>
      <w:r w:rsidR="007960BC" w:rsidRPr="009B0D59">
        <w:rPr>
          <w:rFonts w:ascii="Tahoma" w:hAnsi="Tahoma" w:cs="Tahoma"/>
          <w:bCs/>
          <w:iCs/>
          <w:sz w:val="20"/>
          <w:szCs w:val="20"/>
        </w:rPr>
        <w:t xml:space="preserve"> </w:t>
      </w:r>
      <w:r w:rsidRPr="009B0D59">
        <w:rPr>
          <w:rFonts w:ascii="Tahoma" w:hAnsi="Tahoma" w:cs="Tahoma"/>
          <w:bCs/>
          <w:iCs/>
          <w:sz w:val="20"/>
          <w:szCs w:val="20"/>
        </w:rPr>
        <w:t>Ayrıca başvurunun kimlik ve adres bilgilerini içermesi ve başvuruya kimliği doğrulayıcı belgelerin eklenmesi gerekmektedir. Yetkisiz üçüncü kişilerin başkası adına yaptığı talepler değerlendirmeye alınmayacaktır. İlgili kişi, yukarıda belirtilen hakları kullanmak için yapacağı ve kullanmayı talep ettiği hakka ilişkin açıklamaları içeren başvuruda talep edilen hususu açık ve anlaşılır şekilde belirtmelidir. Başvuruya ilişkin bilgi ve belgelerin başvuruya eklenmesi gerekmektedir.</w:t>
      </w:r>
    </w:p>
    <w:p w14:paraId="5B18F3C9" w14:textId="3A6D2FC2" w:rsidR="00B47EE4" w:rsidRPr="009B0D59" w:rsidRDefault="00B47EE4" w:rsidP="009B0D59">
      <w:pPr>
        <w:spacing w:line="240" w:lineRule="auto"/>
        <w:jc w:val="both"/>
        <w:rPr>
          <w:rFonts w:ascii="Tahoma" w:hAnsi="Tahoma" w:cs="Tahoma"/>
          <w:bCs/>
          <w:iCs/>
          <w:sz w:val="20"/>
          <w:szCs w:val="20"/>
        </w:rPr>
      </w:pPr>
      <w:r w:rsidRPr="009B0D59">
        <w:rPr>
          <w:rFonts w:ascii="Tahoma" w:hAnsi="Tahoma" w:cs="Tahoma"/>
          <w:bCs/>
          <w:iCs/>
          <w:sz w:val="20"/>
          <w:szCs w:val="20"/>
        </w:rPr>
        <w:t xml:space="preserve">Bu kapsamda usulüne uygun bir şekilde </w:t>
      </w:r>
      <w:r w:rsidR="00705B78" w:rsidRPr="009B0D59">
        <w:rPr>
          <w:rFonts w:ascii="Tahoma" w:hAnsi="Tahoma" w:cs="Tahoma"/>
          <w:sz w:val="20"/>
          <w:szCs w:val="20"/>
        </w:rPr>
        <w:t>I</w:t>
      </w:r>
      <w:r w:rsidR="009B0D59">
        <w:rPr>
          <w:rFonts w:ascii="Tahoma" w:hAnsi="Tahoma" w:cs="Tahoma"/>
          <w:sz w:val="20"/>
          <w:szCs w:val="20"/>
        </w:rPr>
        <w:t>C</w:t>
      </w:r>
      <w:r w:rsidR="00705B78" w:rsidRPr="009B0D59">
        <w:rPr>
          <w:rFonts w:ascii="Tahoma" w:hAnsi="Tahoma" w:cs="Tahoma"/>
          <w:sz w:val="20"/>
          <w:szCs w:val="20"/>
        </w:rPr>
        <w:t xml:space="preserve"> İçtaş’a </w:t>
      </w:r>
      <w:r w:rsidRPr="009B0D59">
        <w:rPr>
          <w:rFonts w:ascii="Tahoma" w:hAnsi="Tahoma" w:cs="Tahoma"/>
          <w:bCs/>
          <w:iCs/>
          <w:sz w:val="20"/>
          <w:szCs w:val="20"/>
        </w:rPr>
        <w:t xml:space="preserve">ileteceğiniz talepleriniz, en geç otuz gün içerisinde sonuçlandırılacaktır. Söz konusu taleplerinizin sonuçlandırılmasının ayrıca bir maliyeti gerektirmesi halinde, </w:t>
      </w:r>
      <w:r w:rsidR="00705B78" w:rsidRPr="009B0D59">
        <w:rPr>
          <w:rFonts w:ascii="Tahoma" w:hAnsi="Tahoma" w:cs="Tahoma"/>
          <w:sz w:val="20"/>
          <w:szCs w:val="20"/>
        </w:rPr>
        <w:t>I</w:t>
      </w:r>
      <w:r w:rsidR="009B0D59">
        <w:rPr>
          <w:rFonts w:ascii="Tahoma" w:hAnsi="Tahoma" w:cs="Tahoma"/>
          <w:sz w:val="20"/>
          <w:szCs w:val="20"/>
        </w:rPr>
        <w:t>C</w:t>
      </w:r>
      <w:r w:rsidR="00705B78" w:rsidRPr="009B0D59">
        <w:rPr>
          <w:rFonts w:ascii="Tahoma" w:hAnsi="Tahoma" w:cs="Tahoma"/>
          <w:sz w:val="20"/>
          <w:szCs w:val="20"/>
        </w:rPr>
        <w:t xml:space="preserve"> İçtaş </w:t>
      </w:r>
      <w:r w:rsidRPr="009B0D59">
        <w:rPr>
          <w:rFonts w:ascii="Tahoma" w:hAnsi="Tahoma" w:cs="Tahoma"/>
          <w:bCs/>
          <w:iCs/>
          <w:sz w:val="20"/>
          <w:szCs w:val="20"/>
        </w:rPr>
        <w:t xml:space="preserve">tarafından başvuru sahibinden Kişisel Verileri Koruma Kurulu </w:t>
      </w:r>
      <w:r w:rsidRPr="009B0D59">
        <w:rPr>
          <w:rFonts w:ascii="Tahoma" w:hAnsi="Tahoma" w:cs="Tahoma"/>
          <w:b/>
          <w:iCs/>
          <w:sz w:val="20"/>
          <w:szCs w:val="20"/>
        </w:rPr>
        <w:t>(“Kurul”)</w:t>
      </w:r>
      <w:r w:rsidRPr="009B0D59">
        <w:rPr>
          <w:rFonts w:ascii="Tahoma" w:hAnsi="Tahoma" w:cs="Tahoma"/>
          <w:bCs/>
          <w:iCs/>
          <w:sz w:val="20"/>
          <w:szCs w:val="20"/>
        </w:rPr>
        <w:t xml:space="preserve"> tarafından belirlenen tarifedeki ücret alınacaktır. </w:t>
      </w:r>
      <w:r w:rsidR="00705B78" w:rsidRPr="009B0D59">
        <w:rPr>
          <w:rFonts w:ascii="Tahoma" w:hAnsi="Tahoma" w:cs="Tahoma"/>
          <w:sz w:val="20"/>
          <w:szCs w:val="20"/>
        </w:rPr>
        <w:t>I</w:t>
      </w:r>
      <w:r w:rsidR="009B0D59">
        <w:rPr>
          <w:rFonts w:ascii="Tahoma" w:hAnsi="Tahoma" w:cs="Tahoma"/>
          <w:sz w:val="20"/>
          <w:szCs w:val="20"/>
        </w:rPr>
        <w:t>C</w:t>
      </w:r>
      <w:r w:rsidR="00705B78" w:rsidRPr="009B0D59">
        <w:rPr>
          <w:rFonts w:ascii="Tahoma" w:hAnsi="Tahoma" w:cs="Tahoma"/>
          <w:sz w:val="20"/>
          <w:szCs w:val="20"/>
        </w:rPr>
        <w:t xml:space="preserve"> İçtaş </w:t>
      </w:r>
      <w:r w:rsidRPr="009B0D59">
        <w:rPr>
          <w:rFonts w:ascii="Tahoma" w:hAnsi="Tahoma" w:cs="Tahoma"/>
          <w:sz w:val="20"/>
          <w:szCs w:val="20"/>
        </w:rPr>
        <w:t xml:space="preserve">tarafından </w:t>
      </w:r>
      <w:r w:rsidRPr="009B0D59">
        <w:rPr>
          <w:rFonts w:ascii="Tahoma" w:hAnsi="Tahoma" w:cs="Tahoma"/>
          <w:bCs/>
          <w:iCs/>
          <w:sz w:val="20"/>
          <w:szCs w:val="20"/>
        </w:rPr>
        <w:t xml:space="preserve">CD, flash bellek gibi bir kayıt ortamı üzerinden başvurunuza cevap verilmesi halinde ise kayıt ortamının maliyetini geçmeyecek şekilde belirlenen ücret talep edilebilecektir. </w:t>
      </w:r>
      <w:r w:rsidR="00705B78" w:rsidRPr="009B0D59">
        <w:rPr>
          <w:rFonts w:ascii="Tahoma" w:hAnsi="Tahoma" w:cs="Tahoma"/>
          <w:sz w:val="20"/>
          <w:szCs w:val="20"/>
        </w:rPr>
        <w:t>I</w:t>
      </w:r>
      <w:r w:rsidR="009B0D59">
        <w:rPr>
          <w:rFonts w:ascii="Tahoma" w:hAnsi="Tahoma" w:cs="Tahoma"/>
          <w:sz w:val="20"/>
          <w:szCs w:val="20"/>
        </w:rPr>
        <w:t>C</w:t>
      </w:r>
      <w:r w:rsidR="00705B78" w:rsidRPr="009B0D59">
        <w:rPr>
          <w:rFonts w:ascii="Tahoma" w:hAnsi="Tahoma" w:cs="Tahoma"/>
          <w:sz w:val="20"/>
          <w:szCs w:val="20"/>
        </w:rPr>
        <w:t xml:space="preserve"> İçtaş</w:t>
      </w:r>
      <w:r w:rsidRPr="009B0D59">
        <w:rPr>
          <w:rFonts w:ascii="Tahoma" w:hAnsi="Tahoma" w:cs="Tahoma"/>
          <w:bCs/>
          <w:iCs/>
          <w:sz w:val="20"/>
          <w:szCs w:val="20"/>
        </w:rPr>
        <w:t>, talep konusu kişisel verinin gerçek sahibi olup olmadığınızı tespit etmek adına tarafınızdan gerekli bilgi ve belgeleri talep edebilir ve başvurunuzda belirtilen hususları netleştirmek adına tarafınıza başvurunuz ile ilgili soru yöneltebilir.</w:t>
      </w:r>
    </w:p>
    <w:p w14:paraId="674D4C4B" w14:textId="05367E1E" w:rsidR="00B47EE4" w:rsidRPr="009B0D59" w:rsidRDefault="00705B78" w:rsidP="009B0D59">
      <w:pPr>
        <w:spacing w:line="240" w:lineRule="auto"/>
        <w:jc w:val="both"/>
        <w:rPr>
          <w:rFonts w:ascii="Tahoma" w:hAnsi="Tahoma" w:cs="Tahoma"/>
          <w:bCs/>
          <w:iCs/>
          <w:sz w:val="20"/>
          <w:szCs w:val="20"/>
        </w:rPr>
      </w:pPr>
      <w:r w:rsidRPr="009B0D59">
        <w:rPr>
          <w:rFonts w:ascii="Tahoma" w:hAnsi="Tahoma" w:cs="Tahoma"/>
          <w:sz w:val="20"/>
          <w:szCs w:val="20"/>
        </w:rPr>
        <w:t>I</w:t>
      </w:r>
      <w:r w:rsidR="009B0D59">
        <w:rPr>
          <w:rFonts w:ascii="Tahoma" w:hAnsi="Tahoma" w:cs="Tahoma"/>
          <w:sz w:val="20"/>
          <w:szCs w:val="20"/>
        </w:rPr>
        <w:t>C</w:t>
      </w:r>
      <w:r w:rsidRPr="009B0D59">
        <w:rPr>
          <w:rFonts w:ascii="Tahoma" w:hAnsi="Tahoma" w:cs="Tahoma"/>
          <w:sz w:val="20"/>
          <w:szCs w:val="20"/>
        </w:rPr>
        <w:t xml:space="preserve"> İçtaş </w:t>
      </w:r>
      <w:r w:rsidR="00B47EE4" w:rsidRPr="009B0D59">
        <w:rPr>
          <w:rFonts w:ascii="Tahoma" w:hAnsi="Tahoma" w:cs="Tahoma"/>
          <w:bCs/>
          <w:iCs/>
          <w:sz w:val="20"/>
          <w:szCs w:val="20"/>
        </w:rPr>
        <w:t xml:space="preserve">talebinize ilişkin cevabını yazılı olarak veya elektronik ortamda tarafınıza bildirecektir. KVKK madde 14 gereğince başvurunuzun reddedilmesi, </w:t>
      </w:r>
      <w:r w:rsidRPr="009B0D59">
        <w:rPr>
          <w:rFonts w:ascii="Tahoma" w:hAnsi="Tahoma" w:cs="Tahoma"/>
          <w:sz w:val="20"/>
          <w:szCs w:val="20"/>
        </w:rPr>
        <w:t>I</w:t>
      </w:r>
      <w:r w:rsidR="009B0D59">
        <w:rPr>
          <w:rFonts w:ascii="Tahoma" w:hAnsi="Tahoma" w:cs="Tahoma"/>
          <w:sz w:val="20"/>
          <w:szCs w:val="20"/>
        </w:rPr>
        <w:t>C</w:t>
      </w:r>
      <w:r w:rsidRPr="009B0D59">
        <w:rPr>
          <w:rFonts w:ascii="Tahoma" w:hAnsi="Tahoma" w:cs="Tahoma"/>
          <w:sz w:val="20"/>
          <w:szCs w:val="20"/>
        </w:rPr>
        <w:t xml:space="preserve"> İçtaş </w:t>
      </w:r>
      <w:r w:rsidR="00B47EE4" w:rsidRPr="009B0D59">
        <w:rPr>
          <w:rFonts w:ascii="Tahoma" w:hAnsi="Tahoma" w:cs="Tahoma"/>
          <w:sz w:val="20"/>
          <w:szCs w:val="20"/>
        </w:rPr>
        <w:t xml:space="preserve">tarafından </w:t>
      </w:r>
      <w:r w:rsidR="00B47EE4" w:rsidRPr="009B0D59">
        <w:rPr>
          <w:rFonts w:ascii="Tahoma" w:hAnsi="Tahoma" w:cs="Tahoma"/>
          <w:bCs/>
          <w:iCs/>
          <w:sz w:val="20"/>
          <w:szCs w:val="20"/>
        </w:rPr>
        <w:t xml:space="preserve">verilen cevabı yetersiz bulmanız veya başvurunuza süresi içerisinde cevap verilmemesi hâllerinde; </w:t>
      </w:r>
      <w:r w:rsidRPr="009B0D59">
        <w:rPr>
          <w:rFonts w:ascii="Tahoma" w:hAnsi="Tahoma" w:cs="Tahoma"/>
          <w:sz w:val="20"/>
          <w:szCs w:val="20"/>
        </w:rPr>
        <w:t>I</w:t>
      </w:r>
      <w:r w:rsidR="009B0D59">
        <w:rPr>
          <w:rFonts w:ascii="Tahoma" w:hAnsi="Tahoma" w:cs="Tahoma"/>
          <w:sz w:val="20"/>
          <w:szCs w:val="20"/>
        </w:rPr>
        <w:t>C</w:t>
      </w:r>
      <w:r w:rsidRPr="009B0D59">
        <w:rPr>
          <w:rFonts w:ascii="Tahoma" w:hAnsi="Tahoma" w:cs="Tahoma"/>
          <w:sz w:val="20"/>
          <w:szCs w:val="20"/>
        </w:rPr>
        <w:t xml:space="preserve"> İçtaş’ın </w:t>
      </w:r>
      <w:r w:rsidR="00B47EE4" w:rsidRPr="009B0D59">
        <w:rPr>
          <w:rFonts w:ascii="Tahoma" w:hAnsi="Tahoma" w:cs="Tahoma"/>
          <w:bCs/>
          <w:iCs/>
          <w:sz w:val="20"/>
          <w:szCs w:val="20"/>
        </w:rPr>
        <w:t>cevabını öğrendiğiniz tarihten ya da cevap vermememiz hâlinde cevap süremizin bitimi tarihinden itibaren 30 (otuz) ve her halde başvuru tarihinden itibaren 60 (altmış) gün içinde Kurul’a şikâyette bulunabilirsiniz.</w:t>
      </w:r>
    </w:p>
    <w:p w14:paraId="1B74D721" w14:textId="77777777" w:rsidR="00B47EE4" w:rsidRPr="009B0D59" w:rsidRDefault="00B47EE4" w:rsidP="009B0D59">
      <w:pPr>
        <w:spacing w:line="240" w:lineRule="auto"/>
        <w:jc w:val="both"/>
        <w:rPr>
          <w:rFonts w:ascii="Tahoma" w:hAnsi="Tahoma" w:cs="Tahoma"/>
          <w:sz w:val="20"/>
          <w:szCs w:val="20"/>
        </w:rPr>
      </w:pPr>
    </w:p>
    <w:p w14:paraId="6C6DC675" w14:textId="77777777" w:rsidR="00B47EE4" w:rsidRPr="009B0D59" w:rsidRDefault="00B47EE4" w:rsidP="009B0D59">
      <w:pPr>
        <w:spacing w:line="240" w:lineRule="auto"/>
        <w:jc w:val="both"/>
        <w:rPr>
          <w:rFonts w:ascii="Tahoma" w:hAnsi="Tahoma" w:cs="Tahoma"/>
          <w:b/>
          <w:iCs/>
          <w:sz w:val="20"/>
          <w:szCs w:val="20"/>
        </w:rPr>
      </w:pPr>
    </w:p>
    <w:p w14:paraId="4A635C8E" w14:textId="77777777" w:rsidR="00B47EE4" w:rsidRPr="009B0D59" w:rsidRDefault="00B47EE4" w:rsidP="009B0D59">
      <w:pPr>
        <w:spacing w:line="240" w:lineRule="auto"/>
        <w:jc w:val="both"/>
        <w:rPr>
          <w:rFonts w:ascii="Tahoma" w:hAnsi="Tahoma" w:cs="Tahoma"/>
          <w:b/>
          <w:iCs/>
          <w:sz w:val="20"/>
          <w:szCs w:val="20"/>
        </w:rPr>
      </w:pPr>
    </w:p>
    <w:p w14:paraId="2A1BCE3D" w14:textId="02E69CCA" w:rsidR="0035738C" w:rsidRPr="009B0D59" w:rsidRDefault="0035738C" w:rsidP="009B0D59">
      <w:pPr>
        <w:spacing w:line="240" w:lineRule="auto"/>
        <w:jc w:val="both"/>
        <w:rPr>
          <w:rFonts w:ascii="Tahoma" w:hAnsi="Tahoma" w:cs="Tahoma"/>
          <w:sz w:val="20"/>
          <w:szCs w:val="20"/>
        </w:rPr>
      </w:pPr>
    </w:p>
    <w:sectPr w:rsidR="0035738C" w:rsidRPr="009B0D5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elin Deler" w:date="2025-03-17T15:20:00Z" w:initials="sd">
    <w:p w14:paraId="1068DD93" w14:textId="77777777" w:rsidR="007960BC" w:rsidRDefault="007960BC" w:rsidP="007960BC">
      <w:pPr>
        <w:pStyle w:val="AklamaMetni"/>
      </w:pPr>
      <w:r>
        <w:rPr>
          <w:rStyle w:val="AklamaBavurusu"/>
        </w:rPr>
        <w:annotationRef/>
      </w:r>
      <w:r>
        <w:t>Admine sorularak ilgili hususların kullanılıp kullanılmadığı hakkında tarafımıza bilgi vermenizi rica ederiz. Kullanılmadığının tespiti halinde çıkartılacaktır.</w:t>
      </w:r>
    </w:p>
  </w:comment>
  <w:comment w:id="1" w:author="Selin Deler" w:date="2025-03-17T15:21:00Z" w:initials="sd">
    <w:p w14:paraId="12A83E6B" w14:textId="77777777" w:rsidR="007960BC" w:rsidRDefault="007960BC" w:rsidP="007960BC">
      <w:pPr>
        <w:pStyle w:val="AklamaMetni"/>
      </w:pPr>
      <w:r>
        <w:rPr>
          <w:rStyle w:val="AklamaBavurusu"/>
        </w:rPr>
        <w:annotationRef/>
      </w:r>
      <w:r>
        <w:t>Google’dan gelen bilgi doğrultusunda eklenmiştir.</w:t>
      </w:r>
    </w:p>
  </w:comment>
  <w:comment w:id="3" w:author="Selin Deler" w:date="2025-03-17T15:21:00Z" w:initials="sd">
    <w:p w14:paraId="55D9FCF1" w14:textId="77777777" w:rsidR="007960BC" w:rsidRDefault="007960BC" w:rsidP="007960BC">
      <w:pPr>
        <w:pStyle w:val="AklamaMetni"/>
      </w:pPr>
      <w:r>
        <w:rPr>
          <w:rStyle w:val="AklamaBavurusu"/>
        </w:rPr>
        <w:annotationRef/>
      </w:r>
      <w:r>
        <w:t>Google’dan gelen bilgi doğrultusunda eklenmiştir.</w:t>
      </w:r>
    </w:p>
  </w:comment>
  <w:comment w:id="5" w:author="Selin Deler" w:date="2025-03-17T15:22:00Z" w:initials="sd">
    <w:p w14:paraId="1EE55708" w14:textId="0D3D066D" w:rsidR="007960BC" w:rsidRDefault="007960BC" w:rsidP="007960BC">
      <w:pPr>
        <w:pStyle w:val="AklamaMetni"/>
      </w:pPr>
      <w:r>
        <w:rPr>
          <w:rStyle w:val="AklamaBavurusu"/>
        </w:rPr>
        <w:annotationRef/>
      </w:r>
      <w:r>
        <w:t>Ziyaretçiye gerekli bilgilendirmelerin yapılması adına eklenmiştir.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68DD93" w15:done="0"/>
  <w15:commentEx w15:paraId="12A83E6B" w15:done="0"/>
  <w15:commentEx w15:paraId="55D9FCF1" w15:done="0"/>
  <w15:commentEx w15:paraId="1EE557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87FF2C" w16cex:dateUtc="2025-03-17T12:20:00Z"/>
  <w16cex:commentExtensible w16cex:durableId="02A391E7" w16cex:dateUtc="2025-03-17T12:21:00Z"/>
  <w16cex:commentExtensible w16cex:durableId="7E6660CD" w16cex:dateUtc="2025-03-17T12:21:00Z"/>
  <w16cex:commentExtensible w16cex:durableId="371CFFBC" w16cex:dateUtc="2025-03-17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68DD93" w16cid:durableId="0C87FF2C"/>
  <w16cid:commentId w16cid:paraId="12A83E6B" w16cid:durableId="02A391E7"/>
  <w16cid:commentId w16cid:paraId="55D9FCF1" w16cid:durableId="7E6660CD"/>
  <w16cid:commentId w16cid:paraId="1EE55708" w16cid:durableId="371CFF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C7EE9"/>
    <w:multiLevelType w:val="hybridMultilevel"/>
    <w:tmpl w:val="05B42F8C"/>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58FD1FC3"/>
    <w:multiLevelType w:val="multilevel"/>
    <w:tmpl w:val="58FD1FC3"/>
    <w:lvl w:ilvl="0">
      <w:start w:val="1"/>
      <w:numFmt w:val="decimal"/>
      <w:lvlText w:val="%1)"/>
      <w:lvlJc w:val="left"/>
      <w:pPr>
        <w:ind w:left="36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2B0BCB"/>
    <w:multiLevelType w:val="multilevel"/>
    <w:tmpl w:val="5D2B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E0C093F"/>
    <w:multiLevelType w:val="multilevel"/>
    <w:tmpl w:val="8D7E9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27653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798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1102991">
    <w:abstractNumId w:val="2"/>
  </w:num>
  <w:num w:numId="4" w16cid:durableId="1768774544">
    <w:abstractNumId w:val="3"/>
  </w:num>
  <w:num w:numId="5" w16cid:durableId="4610037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lin Deler">
    <w15:presenceInfo w15:providerId="Windows Live" w15:userId="1144b5f36729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1B"/>
    <w:rsid w:val="000A40A0"/>
    <w:rsid w:val="000C3BC8"/>
    <w:rsid w:val="002274D2"/>
    <w:rsid w:val="00282DB3"/>
    <w:rsid w:val="0035738C"/>
    <w:rsid w:val="003B0F03"/>
    <w:rsid w:val="004A2461"/>
    <w:rsid w:val="004D0789"/>
    <w:rsid w:val="00527C53"/>
    <w:rsid w:val="00552D93"/>
    <w:rsid w:val="00570B08"/>
    <w:rsid w:val="00705B78"/>
    <w:rsid w:val="007340A3"/>
    <w:rsid w:val="007960BC"/>
    <w:rsid w:val="008737AE"/>
    <w:rsid w:val="009620FC"/>
    <w:rsid w:val="009B0D59"/>
    <w:rsid w:val="009F7645"/>
    <w:rsid w:val="00A54645"/>
    <w:rsid w:val="00B47EE4"/>
    <w:rsid w:val="00C37A1B"/>
    <w:rsid w:val="00CD1740"/>
    <w:rsid w:val="00E34349"/>
    <w:rsid w:val="00FE53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62F6"/>
  <w15:chartTrackingRefBased/>
  <w15:docId w15:val="{39F66EDE-DC5B-4E8D-B888-CCAF944B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37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37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37A1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37A1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37A1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37A1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37A1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37A1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37A1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37A1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37A1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37A1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37A1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37A1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37A1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37A1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37A1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37A1B"/>
    <w:rPr>
      <w:rFonts w:eastAsiaTheme="majorEastAsia" w:cstheme="majorBidi"/>
      <w:color w:val="272727" w:themeColor="text1" w:themeTint="D8"/>
    </w:rPr>
  </w:style>
  <w:style w:type="paragraph" w:styleId="KonuBal">
    <w:name w:val="Title"/>
    <w:basedOn w:val="Normal"/>
    <w:next w:val="Normal"/>
    <w:link w:val="KonuBalChar"/>
    <w:uiPriority w:val="10"/>
    <w:qFormat/>
    <w:rsid w:val="00C37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37A1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37A1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37A1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37A1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37A1B"/>
    <w:rPr>
      <w:i/>
      <w:iCs/>
      <w:color w:val="404040" w:themeColor="text1" w:themeTint="BF"/>
    </w:rPr>
  </w:style>
  <w:style w:type="paragraph" w:styleId="ListeParagraf">
    <w:name w:val="List Paragraph"/>
    <w:basedOn w:val="Normal"/>
    <w:uiPriority w:val="34"/>
    <w:qFormat/>
    <w:rsid w:val="00C37A1B"/>
    <w:pPr>
      <w:ind w:left="720"/>
      <w:contextualSpacing/>
    </w:pPr>
  </w:style>
  <w:style w:type="character" w:styleId="GlVurgulama">
    <w:name w:val="Intense Emphasis"/>
    <w:basedOn w:val="VarsaylanParagrafYazTipi"/>
    <w:uiPriority w:val="21"/>
    <w:qFormat/>
    <w:rsid w:val="00C37A1B"/>
    <w:rPr>
      <w:i/>
      <w:iCs/>
      <w:color w:val="0F4761" w:themeColor="accent1" w:themeShade="BF"/>
    </w:rPr>
  </w:style>
  <w:style w:type="paragraph" w:styleId="GlAlnt">
    <w:name w:val="Intense Quote"/>
    <w:basedOn w:val="Normal"/>
    <w:next w:val="Normal"/>
    <w:link w:val="GlAlntChar"/>
    <w:uiPriority w:val="30"/>
    <w:qFormat/>
    <w:rsid w:val="00C37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37A1B"/>
    <w:rPr>
      <w:i/>
      <w:iCs/>
      <w:color w:val="0F4761" w:themeColor="accent1" w:themeShade="BF"/>
    </w:rPr>
  </w:style>
  <w:style w:type="character" w:styleId="GlBavuru">
    <w:name w:val="Intense Reference"/>
    <w:basedOn w:val="VarsaylanParagrafYazTipi"/>
    <w:uiPriority w:val="32"/>
    <w:qFormat/>
    <w:rsid w:val="00C37A1B"/>
    <w:rPr>
      <w:b/>
      <w:bCs/>
      <w:smallCaps/>
      <w:color w:val="0F4761" w:themeColor="accent1" w:themeShade="BF"/>
      <w:spacing w:val="5"/>
    </w:rPr>
  </w:style>
  <w:style w:type="table" w:styleId="TabloKlavuzu">
    <w:name w:val="Table Grid"/>
    <w:basedOn w:val="NormalTablo"/>
    <w:uiPriority w:val="39"/>
    <w:rsid w:val="00B47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unhideWhenUsed/>
    <w:rsid w:val="00B47EE4"/>
    <w:pPr>
      <w:spacing w:after="240" w:line="240" w:lineRule="auto"/>
    </w:pPr>
    <w:rPr>
      <w:rFonts w:ascii="Calibri" w:eastAsia="Calibri" w:hAnsi="Calibri" w:cs="Times New Roman"/>
      <w:kern w:val="0"/>
      <w:sz w:val="20"/>
      <w:szCs w:val="20"/>
      <w14:ligatures w14:val="none"/>
    </w:rPr>
  </w:style>
  <w:style w:type="character" w:customStyle="1" w:styleId="AklamaMetniChar">
    <w:name w:val="Açıklama Metni Char"/>
    <w:basedOn w:val="VarsaylanParagrafYazTipi"/>
    <w:link w:val="AklamaMetni"/>
    <w:uiPriority w:val="99"/>
    <w:rsid w:val="00B47EE4"/>
    <w:rPr>
      <w:rFonts w:ascii="Calibri" w:eastAsia="Calibri" w:hAnsi="Calibri" w:cs="Times New Roman"/>
      <w:kern w:val="0"/>
      <w:sz w:val="20"/>
      <w:szCs w:val="20"/>
      <w14:ligatures w14:val="none"/>
    </w:rPr>
  </w:style>
  <w:style w:type="character" w:styleId="AklamaBavurusu">
    <w:name w:val="annotation reference"/>
    <w:basedOn w:val="VarsaylanParagrafYazTipi"/>
    <w:uiPriority w:val="99"/>
    <w:semiHidden/>
    <w:unhideWhenUsed/>
    <w:rsid w:val="00B47EE4"/>
    <w:rPr>
      <w:sz w:val="16"/>
      <w:szCs w:val="16"/>
    </w:rPr>
  </w:style>
  <w:style w:type="character" w:styleId="Kpr">
    <w:name w:val="Hyperlink"/>
    <w:basedOn w:val="VarsaylanParagrafYazTipi"/>
    <w:uiPriority w:val="99"/>
    <w:unhideWhenUsed/>
    <w:rsid w:val="00B47EE4"/>
    <w:rPr>
      <w:color w:val="467886" w:themeColor="hyperlink"/>
      <w:u w:val="single"/>
    </w:rPr>
  </w:style>
  <w:style w:type="character" w:styleId="zmlenmeyenBahsetme">
    <w:name w:val="Unresolved Mention"/>
    <w:basedOn w:val="VarsaylanParagrafYazTipi"/>
    <w:uiPriority w:val="99"/>
    <w:semiHidden/>
    <w:unhideWhenUsed/>
    <w:rsid w:val="00B47EE4"/>
    <w:rPr>
      <w:color w:val="605E5C"/>
      <w:shd w:val="clear" w:color="auto" w:fill="E1DFDD"/>
    </w:rPr>
  </w:style>
  <w:style w:type="paragraph" w:styleId="AklamaKonusu">
    <w:name w:val="annotation subject"/>
    <w:basedOn w:val="AklamaMetni"/>
    <w:next w:val="AklamaMetni"/>
    <w:link w:val="AklamaKonusuChar"/>
    <w:uiPriority w:val="99"/>
    <w:semiHidden/>
    <w:unhideWhenUsed/>
    <w:rsid w:val="007960BC"/>
    <w:pPr>
      <w:spacing w:after="160"/>
    </w:pPr>
    <w:rPr>
      <w:rFonts w:asciiTheme="minorHAnsi" w:eastAsiaTheme="minorHAnsi" w:hAnsiTheme="minorHAnsi" w:cstheme="minorBidi"/>
      <w:b/>
      <w:bCs/>
      <w:kern w:val="2"/>
      <w14:ligatures w14:val="standardContextual"/>
    </w:rPr>
  </w:style>
  <w:style w:type="character" w:customStyle="1" w:styleId="AklamaKonusuChar">
    <w:name w:val="Açıklama Konusu Char"/>
    <w:basedOn w:val="AklamaMetniChar"/>
    <w:link w:val="AklamaKonusu"/>
    <w:uiPriority w:val="99"/>
    <w:semiHidden/>
    <w:rsid w:val="007960BC"/>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336437">
      <w:bodyDiv w:val="1"/>
      <w:marLeft w:val="0"/>
      <w:marRight w:val="0"/>
      <w:marTop w:val="0"/>
      <w:marBottom w:val="0"/>
      <w:divBdr>
        <w:top w:val="none" w:sz="0" w:space="0" w:color="auto"/>
        <w:left w:val="none" w:sz="0" w:space="0" w:color="auto"/>
        <w:bottom w:val="none" w:sz="0" w:space="0" w:color="auto"/>
        <w:right w:val="none" w:sz="0" w:space="0" w:color="auto"/>
      </w:divBdr>
      <w:divsChild>
        <w:div w:id="1016494123">
          <w:marLeft w:val="0"/>
          <w:marRight w:val="0"/>
          <w:marTop w:val="0"/>
          <w:marBottom w:val="0"/>
          <w:divBdr>
            <w:top w:val="none" w:sz="0" w:space="0" w:color="auto"/>
            <w:left w:val="none" w:sz="0" w:space="0" w:color="auto"/>
            <w:bottom w:val="none" w:sz="0" w:space="0" w:color="auto"/>
            <w:right w:val="none" w:sz="0" w:space="0" w:color="auto"/>
          </w:divBdr>
        </w:div>
      </w:divsChild>
    </w:div>
    <w:div w:id="729690036">
      <w:bodyDiv w:val="1"/>
      <w:marLeft w:val="0"/>
      <w:marRight w:val="0"/>
      <w:marTop w:val="0"/>
      <w:marBottom w:val="0"/>
      <w:divBdr>
        <w:top w:val="none" w:sz="0" w:space="0" w:color="auto"/>
        <w:left w:val="none" w:sz="0" w:space="0" w:color="auto"/>
        <w:bottom w:val="none" w:sz="0" w:space="0" w:color="auto"/>
        <w:right w:val="none" w:sz="0" w:space="0" w:color="auto"/>
      </w:divBdr>
      <w:divsChild>
        <w:div w:id="48843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ctas.com.tr/TR/Insaat" TargetMode="External"/><Relationship Id="rId11" Type="http://schemas.openxmlformats.org/officeDocument/2006/relationships/hyperlink" Target="mailto:ictasinsaat@hs02.kep.tr" TargetMode="Externa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0985C-5054-4FC9-9EC2-FA660686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1992</Words>
  <Characters>11360</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Deler</dc:creator>
  <cp:keywords/>
  <dc:description/>
  <cp:lastModifiedBy>Selin Deler</cp:lastModifiedBy>
  <cp:revision>11</cp:revision>
  <dcterms:created xsi:type="dcterms:W3CDTF">2025-03-17T11:19:00Z</dcterms:created>
  <dcterms:modified xsi:type="dcterms:W3CDTF">2025-05-28T08:09:00Z</dcterms:modified>
</cp:coreProperties>
</file>